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Plan of Conversion </w:t>
      </w:r>
    </w:p>
    <w:p>
      <w:pPr>
        <w:keepNext w:val="0"/>
        <w:spacing w:after="0" w:line="240" w:lineRule="exact"/>
        <w:ind w:right="0"/>
        <w:jc w:val="both"/>
      </w:pPr>
    </w:p>
    <w:p>
      <w:pPr>
        <w:keepNext w:val="0"/>
        <w:spacing w:after="0" w:line="300" w:lineRule="exact"/>
        <w:ind w:left="0" w:right="0" w:firstLine="0"/>
        <w:jc w:val="left"/>
      </w:pPr>
      <w:r>
        <w:rPr>
          <w:rFonts w:ascii="Times New Roman" w:hAnsi="Times New Roman" w:eastAsia="Times New Roman" w:cs="Times New Roman"/>
          <w:b/>
          <w:sz w:val="24"/>
        </w:rPr>
        <w:t>Table of Contents</w:t>
      </w:r>
    </w:p>
    <w:p>
      <w:pPr/>
    </w:p>
    <w:p>
      <w:pPr>
        <w:keepNext w:val="0"/>
        <w:spacing w:before="200" w:after="0" w:line="260" w:lineRule="exact"/>
        <w:ind w:left="360" w:right="0" w:firstLine="0"/>
        <w:jc w:val="both"/>
      </w:pPr>
      <w:r>
        <w:rPr>
          <w:rFonts w:ascii="Times New Roman" w:hAnsi="Times New Roman" w:eastAsia="Times New Roman" w:cs="Times New Roman"/>
          <w:b w:val="0"/>
          <w:sz w:val="24"/>
        </w:rPr>
        <w:t>This PLAN OF CONVERSION (this “</w:t>
      </w:r>
      <w:r>
        <w:rPr>
          <w:rFonts w:ascii="Times New Roman" w:hAnsi="Times New Roman" w:eastAsia="Times New Roman" w:cs="Times New Roman"/>
          <w:b w:val="0"/>
          <w:sz w:val="24"/>
        </w:rPr>
        <w:t>Plan of Conversion</w:t>
      </w:r>
      <w:r>
        <w:rPr>
          <w:rFonts w:ascii="Times New Roman" w:hAnsi="Times New Roman" w:eastAsia="Times New Roman" w:cs="Times New Roman"/>
          <w:b w:val="0"/>
          <w:sz w:val="24"/>
        </w:rPr>
        <w:t xml:space="preserve">”) of [Name of LLC],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Delaware limited liability company (the “</w:t>
      </w:r>
      <w:r>
        <w:rPr>
          <w:rFonts w:ascii="Times New Roman" w:hAnsi="Times New Roman" w:eastAsia="Times New Roman" w:cs="Times New Roman"/>
          <w:b w:val="0"/>
          <w:sz w:val="24"/>
        </w:rPr>
        <w:t>Company</w:t>
      </w:r>
      <w:r>
        <w:rPr>
          <w:rFonts w:ascii="Times New Roman" w:hAnsi="Times New Roman" w:eastAsia="Times New Roman" w:cs="Times New Roman"/>
          <w:b w:val="0"/>
          <w:sz w:val="24"/>
        </w:rPr>
        <w:t>”), is made and entered into effective as of [Date], in accordance with the terms of the Company’s Limited Liability Company Operating Agreement, dated as of [Date], as amended (the “</w:t>
      </w:r>
      <w:r>
        <w:rPr>
          <w:rFonts w:ascii="Times New Roman" w:hAnsi="Times New Roman" w:eastAsia="Times New Roman" w:cs="Times New Roman"/>
          <w:b w:val="0"/>
          <w:sz w:val="24"/>
        </w:rPr>
        <w:t>Company Agreement</w:t>
      </w:r>
      <w:r>
        <w:rPr>
          <w:rFonts w:ascii="Times New Roman" w:hAnsi="Times New Roman" w:eastAsia="Times New Roman" w:cs="Times New Roman"/>
          <w:b w:val="0"/>
          <w:sz w:val="24"/>
        </w:rPr>
        <w:t>”), the Delaware Limited Liability Company Act and the Delaware General Corporation Law. Capitalized terms used but not otherwise defined in this Plan of Conversion have the meanings ascribed to such terms in the Company Agreement.</w:t>
      </w:r>
    </w:p>
    <w:p>
      <w:pPr>
        <w:keepNext w:val="0"/>
        <w:spacing w:before="200" w:after="0" w:line="260" w:lineRule="exact"/>
        <w:ind w:left="360" w:right="0" w:firstLine="0"/>
        <w:jc w:val="center"/>
      </w:pPr>
      <w:r>
        <w:rPr>
          <w:rFonts w:ascii="Times New Roman" w:hAnsi="Times New Roman" w:eastAsia="Times New Roman" w:cs="Times New Roman"/>
          <w:b/>
          <w:sz w:val="24"/>
        </w:rPr>
        <w:t>WITNESSETH</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WHEREAS, the Company was formed on [Date] by the filing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certificate of formation with the Secretary of State of the State of Delaware.</w:t>
      </w:r>
    </w:p>
    <w:p>
      <w:pPr>
        <w:keepNext w:val="0"/>
        <w:spacing w:before="200" w:after="0" w:line="260" w:lineRule="exact"/>
        <w:ind w:left="360" w:right="0" w:firstLine="0"/>
        <w:jc w:val="both"/>
      </w:pPr>
      <w:r>
        <w:rPr>
          <w:rFonts w:ascii="Times New Roman" w:hAnsi="Times New Roman" w:eastAsia="Times New Roman" w:cs="Times New Roman"/>
          <w:b w:val="0"/>
          <w:sz w:val="24"/>
        </w:rPr>
        <w:t>WHEREAS, under the terms of the Company Agreement, the Company is managed by its board of managing members (the “</w:t>
      </w:r>
      <w:r>
        <w:rPr>
          <w:rFonts w:ascii="Times New Roman" w:hAnsi="Times New Roman" w:eastAsia="Times New Roman" w:cs="Times New Roman"/>
          <w:b w:val="0"/>
          <w:sz w:val="24"/>
        </w:rPr>
        <w:t>Board</w:t>
      </w:r>
      <w:r>
        <w:rPr>
          <w:rFonts w:ascii="Times New Roman" w:hAnsi="Times New Roman" w:eastAsia="Times New Roman" w:cs="Times New Roman"/>
          <w:b w:val="0"/>
          <w:sz w:val="24"/>
        </w:rPr>
        <w:t>”).</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WHEREAS,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conversion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Delaware limited liability company into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Delaware corporation may be made under Title 8, Section 265 of the Delaware General Corporation Law and Title 6, Section 18-216 of the Delaware Limited Liability Company Act.</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WHEREAS, [Section ___] of the Company Agreement provides in part that in the event that the Board determines to consummate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initial private offering (the “</w:t>
      </w:r>
      <w:r>
        <w:rPr>
          <w:rFonts w:ascii="Times New Roman" w:hAnsi="Times New Roman" w:eastAsia="Times New Roman" w:cs="Times New Roman"/>
          <w:b w:val="0"/>
          <w:sz w:val="24"/>
        </w:rPr>
        <w:t>Equity Offering</w:t>
      </w:r>
      <w:r>
        <w:rPr>
          <w:rFonts w:ascii="Times New Roman" w:hAnsi="Times New Roman" w:eastAsia="Times New Roman" w:cs="Times New Roman"/>
          <w:b w:val="0"/>
          <w:sz w:val="24"/>
        </w:rPr>
        <w:t>”) of the shares of the Corporation’s Common Stock (as defined below), the Board has the power and authority to, among other matters, incorporate the Company or to convert or effect any other restructuring of the Company in connection therewith and to take such other action as it may deem advisable.</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WHEREAS, the Board has unanimously approved (i) the conversion of the Company into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Delaware corporation (the “</w:t>
      </w:r>
      <w:r>
        <w:rPr>
          <w:rFonts w:ascii="Times New Roman" w:hAnsi="Times New Roman" w:eastAsia="Times New Roman" w:cs="Times New Roman"/>
          <w:b w:val="0"/>
          <w:sz w:val="24"/>
        </w:rPr>
        <w:t>Conversion</w:t>
      </w:r>
      <w:r>
        <w:rPr>
          <w:rFonts w:ascii="Times New Roman" w:hAnsi="Times New Roman" w:eastAsia="Times New Roman" w:cs="Times New Roman"/>
          <w:b w:val="0"/>
          <w:sz w:val="24"/>
        </w:rPr>
        <w:t>”), (ii) the terms of this Plan of Conversion and (iii) following the Conversion, the Equity Offering.</w:t>
      </w:r>
    </w:p>
    <w:p>
      <w:pPr>
        <w:keepNext w:val="0"/>
        <w:spacing w:before="200" w:after="0" w:line="260" w:lineRule="exact"/>
        <w:ind w:left="360" w:right="0" w:firstLine="0"/>
        <w:jc w:val="both"/>
      </w:pPr>
      <w:r>
        <w:rPr>
          <w:rFonts w:ascii="Times New Roman" w:hAnsi="Times New Roman" w:eastAsia="Times New Roman" w:cs="Times New Roman"/>
          <w:b w:val="0"/>
          <w:sz w:val="24"/>
        </w:rPr>
        <w:t>NOW, THEREFORE, the Company does hereby adopt this Plan of Conversion to effectuate the Conversion as follows:</w:t>
      </w:r>
    </w:p>
    <w:p>
      <w:pPr>
        <w:keepNext w:val="0"/>
        <w:spacing w:before="120" w:after="0" w:line="260" w:lineRule="exact"/>
        <w:ind w:left="720" w:right="0" w:firstLine="0"/>
        <w:jc w:val="left"/>
      </w:pPr>
      <w:r>
        <w:rPr>
          <w:rFonts w:ascii="Times New Roman" w:hAnsi="Times New Roman" w:eastAsia="Times New Roman" w:cs="Times New Roman"/>
          <w:b w:val="0"/>
          <w:sz w:val="24"/>
        </w:rPr>
        <w:t>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Terms and Conditions of Conversion.</w:t>
      </w:r>
      <w:r>
        <w:rPr>
          <w:rFonts w:ascii="Times New Roman" w:hAnsi="Times New Roman" w:eastAsia="Times New Roman" w:cs="Times New Roman"/>
          <w:b w:val="0"/>
          <w:sz w:val="24"/>
        </w:rPr>
        <w:t xml:space="preserve"> </w:t>
      </w:r>
    </w:p>
    <w:p>
      <w:pPr>
        <w:keepNext w:val="0"/>
        <w:spacing w:before="120" w:after="0" w:line="260" w:lineRule="exact"/>
        <w:ind w:left="108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name of the converting entity is [Name of LLC], and the name of the converted entity shall be [Name of Corporation] (the “</w:t>
      </w:r>
      <w:r>
        <w:rPr>
          <w:rFonts w:ascii="Times New Roman" w:hAnsi="Times New Roman" w:eastAsia="Times New Roman" w:cs="Times New Roman"/>
          <w:b w:val="0"/>
          <w:sz w:val="24"/>
        </w:rPr>
        <w:t>Corporation</w:t>
      </w:r>
      <w:r>
        <w:rPr>
          <w:rFonts w:ascii="Times New Roman" w:hAnsi="Times New Roman" w:eastAsia="Times New Roman" w:cs="Times New Roman"/>
          <w:b w:val="0"/>
          <w:sz w:val="24"/>
        </w:rPr>
        <w:t>”).</w:t>
      </w:r>
    </w:p>
    <w:p>
      <w:pPr>
        <w:keepNext w:val="0"/>
        <w:spacing w:before="120" w:after="0" w:line="260" w:lineRule="exact"/>
        <w:ind w:left="1080" w:right="0" w:firstLine="0"/>
        <w:jc w:val="left"/>
      </w:pPr>
      <w:r>
        <w:rPr>
          <w:rFonts w:ascii="Times New Roman" w:hAnsi="Times New Roman" w:eastAsia="Times New Roman" w:cs="Times New Roman"/>
          <w:b w:val="0"/>
          <w:sz w:val="24"/>
        </w:rPr>
        <w:t>(b)</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Conversion shall become effective at the time of the filing of the Certificate of Conversion (the “</w:t>
      </w:r>
      <w:r>
        <w:rPr>
          <w:rFonts w:ascii="Times New Roman" w:hAnsi="Times New Roman" w:eastAsia="Times New Roman" w:cs="Times New Roman"/>
          <w:b w:val="0"/>
          <w:sz w:val="24"/>
        </w:rPr>
        <w:t>Effective Time</w:t>
      </w:r>
      <w:r>
        <w:rPr>
          <w:rFonts w:ascii="Times New Roman" w:hAnsi="Times New Roman" w:eastAsia="Times New Roman" w:cs="Times New Roman"/>
          <w:b w:val="0"/>
          <w:sz w:val="24"/>
        </w:rPr>
        <w:t xml:space="preserve">”) with the Secretary of State of the State of Delaware, in substantially the form attached hereto as </w:t>
      </w:r>
      <w:r>
        <w:rPr>
          <w:rFonts w:ascii="Times New Roman" w:hAnsi="Times New Roman" w:eastAsia="Times New Roman" w:cs="Times New Roman"/>
          <w:b/>
          <w:sz w:val="24"/>
        </w:rPr>
        <w:t xml:space="preserve">Exhibit </w:t>
      </w:r>
      <w:r>
        <w:rPr>
          <w:rFonts w:ascii="Times New Roman" w:hAnsi="Times New Roman" w:eastAsia="Times New Roman" w:cs="Times New Roman"/>
          <w:b/>
          <w:sz w:val="24"/>
        </w:rPr>
        <w:t>A</w:t>
      </w:r>
      <w:r>
        <w:rPr>
          <w:rFonts w:ascii="Times New Roman" w:hAnsi="Times New Roman" w:eastAsia="Times New Roman" w:cs="Times New Roman"/>
          <w:b/>
          <w:sz w:val="24"/>
        </w:rPr>
        <w:t>.</w:t>
      </w:r>
      <w:r>
        <w:rPr>
          <w:rFonts w:ascii="Times New Roman" w:hAnsi="Times New Roman" w:eastAsia="Times New Roman" w:cs="Times New Roman"/>
          <w:b w:val="0"/>
          <w:sz w:val="24"/>
        </w:rPr>
        <w:t>.</w:t>
      </w:r>
    </w:p>
    <w:p>
      <w:pPr>
        <w:keepNext w:val="0"/>
        <w:spacing w:before="120" w:after="0" w:line="260" w:lineRule="exact"/>
        <w:ind w:left="1080" w:right="0" w:firstLine="0"/>
        <w:jc w:val="left"/>
      </w:pPr>
      <w:r>
        <w:rPr>
          <w:rFonts w:ascii="Times New Roman" w:hAnsi="Times New Roman" w:eastAsia="Times New Roman" w:cs="Times New Roman"/>
          <w:b w:val="0"/>
          <w:sz w:val="24"/>
        </w:rPr>
        <w:t>(c)</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At the Effective Time, the Company shall continue its existence in the organizational form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Delaware corporation. All of the rights, privileges and powers of the Company and all property and all debts due to the Company, as well as all other things and causes of action belonging to the Company, shall remain vested in the Corporation and shall be the property of the Corporation. All actions and resolutions of the Board and the Members, as applicable, taken or adopted from the inception of the Company prior to the Effective Time shall continue in full force and effect as if the Corporation’s Board of Directors and its stockholders, respectively, had taken such actions and adopted such resolutions. All rights of creditors and all liens upon any property of the Company shall be preserved unimpaired, and all debts, liabilities and duties of the Company shall remain attached to the Corporation and may be enforced against the Corporation to the same extent as if said debts, liabilities and duties had originally been incurred or contracted by the Corporation in its capacity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Delaware corporation.</w:t>
      </w:r>
    </w:p>
    <w:p>
      <w:pPr>
        <w:keepNext w:val="0"/>
        <w:spacing w:before="120" w:after="0" w:line="260" w:lineRule="exact"/>
        <w:ind w:left="1080" w:right="0" w:firstLine="0"/>
        <w:jc w:val="left"/>
      </w:pPr>
      <w:r>
        <w:rPr>
          <w:rFonts w:ascii="Times New Roman" w:hAnsi="Times New Roman" w:eastAsia="Times New Roman" w:cs="Times New Roman"/>
          <w:b w:val="0"/>
          <w:sz w:val="24"/>
        </w:rPr>
        <w:t>(d)</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At the Effective Time, all outstanding membership interests of the Company shall be automatically converted into shares of common stock of the Corporation, par value $[.01] per share (the “</w:t>
      </w:r>
      <w:r>
        <w:rPr>
          <w:rFonts w:ascii="Times New Roman" w:hAnsi="Times New Roman" w:eastAsia="Times New Roman" w:cs="Times New Roman"/>
          <w:b w:val="0"/>
          <w:sz w:val="24"/>
        </w:rPr>
        <w:t>Common Stock</w:t>
      </w:r>
      <w:r>
        <w:rPr>
          <w:rFonts w:ascii="Times New Roman" w:hAnsi="Times New Roman" w:eastAsia="Times New Roman" w:cs="Times New Roman"/>
          <w:b w:val="0"/>
          <w:sz w:val="24"/>
        </w:rPr>
        <w:t xml:space="preserve">”), as provided in Section </w:t>
      </w:r>
      <w:r>
        <w:rPr>
          <w:rFonts w:ascii="Times New Roman" w:hAnsi="Times New Roman" w:eastAsia="Times New Roman" w:cs="Times New Roman"/>
          <w:b w:val="0"/>
          <w:sz w:val="24"/>
        </w:rPr>
        <w:t>3.</w:t>
      </w:r>
      <w:r>
        <w:rPr>
          <w:rFonts w:ascii="Times New Roman" w:hAnsi="Times New Roman" w:eastAsia="Times New Roman" w:cs="Times New Roman"/>
          <w:b w:val="0"/>
          <w:sz w:val="24"/>
        </w:rPr>
        <w:t xml:space="preserve"> below, with such shares of Common Stock having the respective rights, preferences and privileges set forth in the Certificate of Incorporation (as defined below).</w:t>
      </w:r>
    </w:p>
    <w:p>
      <w:pPr>
        <w:keepNext w:val="0"/>
        <w:spacing w:before="120" w:after="0" w:line="260" w:lineRule="exact"/>
        <w:ind w:left="1080" w:right="0" w:firstLine="0"/>
        <w:jc w:val="left"/>
      </w:pPr>
      <w:r>
        <w:rPr>
          <w:rFonts w:ascii="Times New Roman" w:hAnsi="Times New Roman" w:eastAsia="Times New Roman" w:cs="Times New Roman"/>
          <w:b w:val="0"/>
          <w:sz w:val="24"/>
        </w:rPr>
        <w:t>(e)</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At the Effective Time, the Company Agreement shall be terminated and of no further force or effect, and no party shall have any further rights, duties or obligations pursuant to the Company Agreement, except such rights, duties or obligations that under the express terms of the Company Agreement are intended to survive the termination of the Company Agreement. Notwithstanding the foregoing, the termination of the Company Agreement shall not relieve any party thereto from any liability arising in connection with any breach by such party of the Company Agreement.</w:t>
      </w:r>
    </w:p>
    <w:p>
      <w:pPr>
        <w:keepNext w:val="0"/>
        <w:spacing w:before="120" w:after="0" w:line="260" w:lineRule="exact"/>
        <w:ind w:left="720" w:right="0" w:firstLine="0"/>
        <w:jc w:val="left"/>
      </w:pPr>
      <w:r>
        <w:rPr>
          <w:rFonts w:ascii="Times New Roman" w:hAnsi="Times New Roman" w:eastAsia="Times New Roman" w:cs="Times New Roman"/>
          <w:b w:val="0"/>
          <w:sz w:val="24"/>
        </w:rPr>
        <w:t>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Certificate of Incorporation; Directors.</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At the Effective Time,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initial Certificate of Incorporation of the Corporation shall be filed with the Secretary of State of the State of Delaware in substantially in the form attached hereto as </w:t>
      </w:r>
      <w:r>
        <w:rPr>
          <w:rFonts w:ascii="Times New Roman" w:hAnsi="Times New Roman" w:eastAsia="Times New Roman" w:cs="Times New Roman"/>
          <w:b/>
          <w:sz w:val="24"/>
        </w:rPr>
        <w:t xml:space="preserve">Exhibit </w:t>
      </w:r>
      <w:r>
        <w:rPr>
          <w:rFonts w:ascii="Times New Roman" w:hAnsi="Times New Roman" w:eastAsia="Times New Roman" w:cs="Times New Roman"/>
          <w:b/>
          <w:sz w:val="24"/>
        </w:rPr>
        <w:t>B.</w:t>
      </w:r>
      <w:r>
        <w:rPr>
          <w:rFonts w:ascii="Times New Roman" w:hAnsi="Times New Roman" w:eastAsia="Times New Roman" w:cs="Times New Roman"/>
          <w:b w:val="0"/>
          <w:sz w:val="24"/>
        </w:rPr>
        <w:t xml:space="preserve"> (the “</w:t>
      </w:r>
      <w:r>
        <w:rPr>
          <w:rFonts w:ascii="Times New Roman" w:hAnsi="Times New Roman" w:eastAsia="Times New Roman" w:cs="Times New Roman"/>
          <w:b w:val="0"/>
          <w:sz w:val="24"/>
        </w:rPr>
        <w:t>Certificate of Incorporation</w:t>
      </w:r>
      <w:r>
        <w:rPr>
          <w:rFonts w:ascii="Times New Roman" w:hAnsi="Times New Roman" w:eastAsia="Times New Roman" w:cs="Times New Roman"/>
          <w:b w:val="0"/>
          <w:sz w:val="24"/>
        </w:rPr>
        <w:t xml:space="preserve">”). Pursuant to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Action of the Sole Incorporator substantially in the form attached hereto as </w:t>
      </w:r>
      <w:r>
        <w:rPr>
          <w:rFonts w:ascii="Times New Roman" w:hAnsi="Times New Roman" w:eastAsia="Times New Roman" w:cs="Times New Roman"/>
          <w:b/>
          <w:sz w:val="24"/>
        </w:rPr>
        <w:t xml:space="preserve">Exhibit </w:t>
      </w:r>
      <w:r>
        <w:rPr>
          <w:rFonts w:ascii="Times New Roman" w:hAnsi="Times New Roman" w:eastAsia="Times New Roman" w:cs="Times New Roman"/>
          <w:b/>
          <w:sz w:val="24"/>
        </w:rPr>
        <w:t>C.</w:t>
      </w:r>
      <w:r>
        <w:rPr>
          <w:rFonts w:ascii="Times New Roman" w:hAnsi="Times New Roman" w:eastAsia="Times New Roman" w:cs="Times New Roman"/>
          <w:b w:val="0"/>
          <w:sz w:val="24"/>
        </w:rPr>
        <w:t xml:space="preserve">, which shall be executed immediately following the filing of the Certificate of Incorporation, the initial directors of the Corporation shall be elected. Thereafter, immediately following the filing of the Certificate of Incorporation, the initial directors shall ratify and approve the bylaws of the Corporation substantially in the form attached hereto as </w:t>
      </w:r>
      <w:r>
        <w:rPr>
          <w:rFonts w:ascii="Times New Roman" w:hAnsi="Times New Roman" w:eastAsia="Times New Roman" w:cs="Times New Roman"/>
          <w:b/>
          <w:sz w:val="24"/>
        </w:rPr>
        <w:t xml:space="preserve">Exhibit </w:t>
      </w:r>
      <w:r>
        <w:rPr>
          <w:rFonts w:ascii="Times New Roman" w:hAnsi="Times New Roman" w:eastAsia="Times New Roman" w:cs="Times New Roman"/>
          <w:b/>
          <w:sz w:val="24"/>
        </w:rPr>
        <w:t>D.</w:t>
      </w:r>
      <w:r>
        <w:rPr>
          <w:rFonts w:ascii="Times New Roman" w:hAnsi="Times New Roman" w:eastAsia="Times New Roman" w:cs="Times New Roman"/>
          <w:b w:val="0"/>
          <w:sz w:val="24"/>
        </w:rPr>
        <w:t>.</w:t>
      </w:r>
    </w:p>
    <w:p>
      <w:pPr>
        <w:keepNext w:val="0"/>
        <w:spacing w:before="120" w:after="0" w:line="260" w:lineRule="exact"/>
        <w:ind w:left="720" w:right="0" w:firstLine="0"/>
        <w:jc w:val="left"/>
      </w:pPr>
      <w:r>
        <w:rPr>
          <w:rFonts w:ascii="Times New Roman" w:hAnsi="Times New Roman" w:eastAsia="Times New Roman" w:cs="Times New Roman"/>
          <w:b w:val="0"/>
          <w:sz w:val="24"/>
        </w:rPr>
        <w:t>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Conversion of Membership Interest.</w:t>
      </w:r>
      <w:r>
        <w:rPr>
          <w:rFonts w:ascii="Times New Roman" w:hAnsi="Times New Roman" w:eastAsia="Times New Roman" w:cs="Times New Roman"/>
          <w:b w:val="0"/>
          <w:sz w:val="24"/>
        </w:rPr>
        <w:t xml:space="preserve"> </w:t>
      </w:r>
    </w:p>
    <w:p>
      <w:pPr>
        <w:keepNext w:val="0"/>
        <w:spacing w:before="120" w:after="0" w:line="260" w:lineRule="exact"/>
        <w:ind w:left="108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At the Effective Time, the Membership Interest outstanding immediately prior to the Effective Time shall be converted automatically, without any action on the part of the holder thereof, into validly issued, fully paid and non-assessable shares of the Corporation’s Common Stock. The allocation of shares of Common Stock issued in the Conversion of the Membership Interest shall be calculated on the basis of the valuation of the Corporation as determined in accordance with the applicable provisions of the Company Agreement. The allocation of such shares of Common Stock among the Members shall be as set forth on </w:t>
      </w:r>
      <w:r>
        <w:rPr>
          <w:rFonts w:ascii="Times New Roman" w:hAnsi="Times New Roman" w:eastAsia="Times New Roman" w:cs="Times New Roman"/>
          <w:b/>
          <w:sz w:val="24"/>
        </w:rPr>
        <w:t xml:space="preserve">Exhibit </w:t>
      </w:r>
      <w:r>
        <w:rPr>
          <w:rFonts w:ascii="Times New Roman" w:hAnsi="Times New Roman" w:eastAsia="Times New Roman" w:cs="Times New Roman"/>
          <w:b/>
          <w:sz w:val="24"/>
        </w:rPr>
        <w:t>E.</w:t>
      </w:r>
      <w:r>
        <w:rPr>
          <w:rFonts w:ascii="Times New Roman" w:hAnsi="Times New Roman" w:eastAsia="Times New Roman" w:cs="Times New Roman"/>
          <w:b w:val="0"/>
          <w:sz w:val="24"/>
        </w:rPr>
        <w:t>, and the Members confirm and agree to such allocation.</w:t>
      </w:r>
    </w:p>
    <w:p>
      <w:pPr>
        <w:keepNext w:val="0"/>
        <w:spacing w:before="120" w:after="0" w:line="260" w:lineRule="exact"/>
        <w:ind w:left="1080" w:right="0" w:firstLine="0"/>
        <w:jc w:val="left"/>
      </w:pPr>
      <w:r>
        <w:rPr>
          <w:rFonts w:ascii="Times New Roman" w:hAnsi="Times New Roman" w:eastAsia="Times New Roman" w:cs="Times New Roman"/>
          <w:b w:val="0"/>
          <w:sz w:val="24"/>
        </w:rPr>
        <w:t>(b)</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Any shares of Common Stock issued in exchange for Membership Interests that, immediately prior to the Effective Time, were unvested or were subject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repurchase option, risk of forfeiture or other condition pursuant to the terms of the Company Agreement or any other applicable agreement of the Company shall be subject to the vesting requirements, repurchase options, risks of forfeiture or other conditions that may be set forth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new or amended agreement between the Corporation and the holder receiving such shares of Common Stock.</w:t>
      </w:r>
    </w:p>
    <w:p>
      <w:pPr>
        <w:keepNext w:val="0"/>
        <w:spacing w:before="120" w:after="0" w:line="260" w:lineRule="exact"/>
        <w:ind w:left="1080" w:right="0" w:firstLine="0"/>
        <w:jc w:val="left"/>
      </w:pPr>
      <w:r>
        <w:rPr>
          <w:rFonts w:ascii="Times New Roman" w:hAnsi="Times New Roman" w:eastAsia="Times New Roman" w:cs="Times New Roman"/>
          <w:b w:val="0"/>
          <w:sz w:val="24"/>
        </w:rPr>
        <w:t>(c)</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No fractional shares of Common Stock will be issued in connection with the Conversion.</w:t>
      </w:r>
    </w:p>
    <w:p>
      <w:pPr>
        <w:keepNext w:val="0"/>
        <w:spacing w:before="120" w:after="0" w:line="260" w:lineRule="exact"/>
        <w:ind w:left="1080" w:right="0" w:firstLine="0"/>
        <w:jc w:val="left"/>
      </w:pPr>
      <w:r>
        <w:rPr>
          <w:rFonts w:ascii="Times New Roman" w:hAnsi="Times New Roman" w:eastAsia="Times New Roman" w:cs="Times New Roman"/>
          <w:b w:val="0"/>
          <w:sz w:val="24"/>
        </w:rPr>
        <w:t>(d)</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shares of Common Stock into which the Membership Interest shall be converted at the Effective Time have not been registered under the Securities Act or the securities laws of any state and may not be transferred, pledged or hypothecated except as permitted under the Securities Act and applicable state securities laws pursuant to registration or exemption therefrom; any certificates evidencing the Common Stock, if any, or any other securities issued in respect of the Common Stock upon any split, dividend, recapitalization, merger, consolidation or similar event, shall bear any legend required by the Corporation, required under applicable U.S. federal and state securities laws or called for by any agreement between the Corporation and any stockholder.</w:t>
      </w:r>
    </w:p>
    <w:p>
      <w:pPr>
        <w:keepNext w:val="0"/>
        <w:spacing w:before="120" w:after="0" w:line="260" w:lineRule="exact"/>
        <w:ind w:left="720" w:right="0" w:firstLine="0"/>
        <w:jc w:val="left"/>
      </w:pPr>
      <w:r>
        <w:rPr>
          <w:rFonts w:ascii="Times New Roman" w:hAnsi="Times New Roman" w:eastAsia="Times New Roman" w:cs="Times New Roman"/>
          <w:b w:val="0"/>
          <w:sz w:val="24"/>
        </w:rPr>
        <w:t>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Amendment or Termination.</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This Plan of Conversion may be amended or terminated by the Company and the Conversion may be abandoned at any time prior to the Effective Time, notwithstanding any prior approval of this Plan of Conversion by the Members.</w:t>
      </w:r>
    </w:p>
    <w:p>
      <w:pPr>
        <w:keepNext w:val="0"/>
        <w:spacing w:before="120" w:after="0" w:line="260" w:lineRule="exact"/>
        <w:ind w:left="720" w:right="0" w:firstLine="0"/>
        <w:jc w:val="left"/>
      </w:pPr>
      <w:r>
        <w:rPr>
          <w:rFonts w:ascii="Times New Roman" w:hAnsi="Times New Roman" w:eastAsia="Times New Roman" w:cs="Times New Roman"/>
          <w:b w:val="0"/>
          <w:sz w:val="24"/>
        </w:rPr>
        <w:t>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Counterparts.</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This Plan of Conversion may be executed in two or more counterparts, and each such counterpart and copy shall be and constitute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original instrument.</w:t>
      </w:r>
    </w:p>
    <w:p>
      <w:pPr>
        <w:keepNext w:val="0"/>
        <w:spacing w:before="120" w:after="0" w:line="260" w:lineRule="exact"/>
        <w:ind w:left="720" w:right="0" w:firstLine="0"/>
        <w:jc w:val="left"/>
      </w:pPr>
      <w:r>
        <w:rPr>
          <w:rFonts w:ascii="Times New Roman" w:hAnsi="Times New Roman" w:eastAsia="Times New Roman" w:cs="Times New Roman"/>
          <w:b w:val="0"/>
          <w:sz w:val="24"/>
        </w:rPr>
        <w:t>6.</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Governing Law.</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This Plan of Conversion shall be governed by and construed under the laws of the State of Delaware.</w:t>
      </w:r>
    </w:p>
    <w:p>
      <w:pPr>
        <w:keepNext w:val="0"/>
        <w:spacing w:before="200" w:after="0" w:line="260" w:lineRule="exact"/>
        <w:ind w:left="360" w:right="0" w:firstLine="0"/>
        <w:jc w:val="center"/>
      </w:pPr>
      <w:r>
        <w:rPr>
          <w:rFonts w:ascii="Times New Roman" w:hAnsi="Times New Roman" w:eastAsia="Times New Roman" w:cs="Times New Roman"/>
          <w:b w:val="0"/>
          <w:sz w:val="24"/>
        </w:rPr>
        <w:t>(Signature Page to Follow)</w:t>
      </w:r>
    </w:p>
    <w:p>
      <w:pPr/>
    </w:p>
    <w:p>
      <w:pPr>
        <w:keepNext w:val="0"/>
        <w:spacing w:before="200" w:after="0" w:line="260" w:lineRule="exact"/>
        <w:ind w:left="360" w:right="0" w:firstLine="0"/>
        <w:jc w:val="both"/>
      </w:pPr>
      <w:r>
        <w:rPr>
          <w:rFonts w:ascii="Times New Roman" w:hAnsi="Times New Roman" w:eastAsia="Times New Roman" w:cs="Times New Roman"/>
          <w:b w:val="0"/>
          <w:sz w:val="24"/>
        </w:rPr>
        <w:t>IN WITNESS WHEREOF, the undersigned, having received the required approval from the Board, hereby adopts this Plan of Conversion as of the date first written above.</w:t>
      </w:r>
    </w:p>
    <w:p>
      <w:pPr>
        <w:keepNext w:val="0"/>
        <w:spacing w:before="120" w:after="0" w:line="260" w:lineRule="exact"/>
        <w:ind w:left="360" w:right="0" w:firstLine="0"/>
        <w:jc w:val="right"/>
      </w:pPr>
      <w:r>
        <w:rPr>
          <w:rFonts w:ascii="Times New Roman" w:hAnsi="Times New Roman" w:eastAsia="Times New Roman" w:cs="Times New Roman"/>
          <w:b/>
          <w:sz w:val="24"/>
        </w:rPr>
        <w:t>[NAME OF LLC]</w:t>
      </w:r>
    </w:p>
    <w:p>
      <w:pPr>
        <w:keepNext w:val="0"/>
        <w:spacing w:before="120" w:after="0" w:line="260" w:lineRule="exact"/>
        <w:ind w:left="360" w:right="0" w:firstLine="0"/>
        <w:jc w:val="right"/>
      </w:pPr>
      <w:r>
        <w:rPr>
          <w:rFonts w:ascii="Times New Roman" w:hAnsi="Times New Roman" w:eastAsia="Times New Roman" w:cs="Times New Roman"/>
          <w:b w:val="0"/>
          <w:sz w:val="24"/>
        </w:rPr>
        <w:t>By: ________________________</w:t>
      </w:r>
    </w:p>
    <w:p>
      <w:pPr>
        <w:keepNext w:val="0"/>
        <w:spacing w:before="120" w:after="0" w:line="260" w:lineRule="exact"/>
        <w:ind w:left="360" w:right="0" w:firstLine="0"/>
        <w:jc w:val="right"/>
      </w:pPr>
      <w:r>
        <w:rPr>
          <w:rFonts w:ascii="Times New Roman" w:hAnsi="Times New Roman" w:eastAsia="Times New Roman" w:cs="Times New Roman"/>
          <w:b w:val="0"/>
          <w:sz w:val="24"/>
        </w:rPr>
        <w:t>Name: ________________________</w:t>
      </w:r>
    </w:p>
    <w:p>
      <w:pPr>
        <w:keepNext w:val="0"/>
        <w:spacing w:before="120" w:after="0" w:line="260" w:lineRule="exact"/>
        <w:ind w:left="360" w:right="0" w:firstLine="0"/>
        <w:jc w:val="right"/>
      </w:pPr>
      <w:r>
        <w:rPr>
          <w:rFonts w:ascii="Times New Roman" w:hAnsi="Times New Roman" w:eastAsia="Times New Roman" w:cs="Times New Roman"/>
          <w:b w:val="0"/>
          <w:sz w:val="24"/>
        </w:rPr>
        <w:t>Title: ________________________</w:t>
      </w:r>
    </w:p>
    <w:p>
      <w:pPr>
        <w:keepNext w:val="0"/>
        <w:spacing w:before="200" w:after="0" w:line="260" w:lineRule="exact"/>
        <w:ind w:left="360" w:right="0" w:firstLine="0"/>
        <w:jc w:val="both"/>
      </w:pPr>
      <w:r>
        <w:rPr>
          <w:rFonts w:ascii="Times New Roman" w:hAnsi="Times New Roman" w:eastAsia="Times New Roman" w:cs="Times New Roman"/>
          <w:b w:val="0"/>
          <w:sz w:val="24"/>
        </w:rPr>
        <w:t>The undersigned Members of the Company hereby execute, agree to and approve this Plan of Conversion, including the exhibits hereto, as of the date set forth above.</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w:t>
      </w:r>
    </w:p>
    <w:p>
      <w:pPr>
        <w:keepNext w:val="0"/>
        <w:spacing w:before="120" w:after="0" w:line="260" w:lineRule="exact"/>
        <w:ind w:left="360" w:right="0" w:firstLine="0"/>
        <w:jc w:val="left"/>
      </w:pPr>
      <w:r>
        <w:rPr>
          <w:rFonts w:ascii="Times New Roman" w:hAnsi="Times New Roman" w:eastAsia="Times New Roman" w:cs="Times New Roman"/>
          <w:b w:val="0"/>
          <w:sz w:val="24"/>
        </w:rPr>
        <w:t xml:space="preserve">Exhibit </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200" w:after="0" w:line="260" w:lineRule="exact"/>
        <w:ind w:left="360" w:right="0" w:firstLine="0"/>
        <w:jc w:val="both"/>
      </w:pPr>
      <w:r>
        <w:rPr>
          <w:rFonts w:ascii="Times New Roman" w:hAnsi="Times New Roman" w:eastAsia="Times New Roman" w:cs="Times New Roman"/>
          <w:b/>
          <w:sz w:val="24"/>
        </w:rPr>
        <w:t>Certificate of Conversion.</w:t>
      </w:r>
    </w:p>
    <w:p>
      <w:pPr>
        <w:keepNext w:val="0"/>
        <w:spacing w:before="120" w:after="0" w:line="260" w:lineRule="exact"/>
        <w:ind w:left="360" w:right="0" w:firstLine="0"/>
        <w:jc w:val="left"/>
      </w:pPr>
      <w:r>
        <w:rPr>
          <w:rFonts w:ascii="Times New Roman" w:hAnsi="Times New Roman" w:eastAsia="Times New Roman" w:cs="Times New Roman"/>
          <w:b w:val="0"/>
          <w:sz w:val="24"/>
        </w:rPr>
        <w:t>Exhibit B.</w:t>
      </w:r>
      <w:r>
        <w:rPr>
          <w:rFonts w:ascii="Times New Roman" w:hAnsi="Times New Roman" w:eastAsia="Times New Roman" w:cs="Times New Roman"/>
          <w:b w:val="0"/>
          <w:sz w:val="24"/>
        </w:rPr>
        <w:t xml:space="preserve"> </w:t>
      </w:r>
    </w:p>
    <w:p>
      <w:pPr>
        <w:keepNext w:val="0"/>
        <w:spacing w:before="200" w:after="0" w:line="260" w:lineRule="exact"/>
        <w:ind w:left="360" w:right="0" w:firstLine="0"/>
        <w:jc w:val="both"/>
      </w:pPr>
      <w:r>
        <w:rPr>
          <w:rFonts w:ascii="Times New Roman" w:hAnsi="Times New Roman" w:eastAsia="Times New Roman" w:cs="Times New Roman"/>
          <w:b/>
          <w:sz w:val="24"/>
        </w:rPr>
        <w:t>Certificate of Incorporation.</w:t>
      </w:r>
    </w:p>
    <w:p>
      <w:pPr>
        <w:keepNext w:val="0"/>
        <w:spacing w:before="120" w:after="0" w:line="260" w:lineRule="exact"/>
        <w:ind w:left="360" w:right="0" w:firstLine="0"/>
        <w:jc w:val="left"/>
      </w:pPr>
      <w:r>
        <w:rPr>
          <w:rFonts w:ascii="Times New Roman" w:hAnsi="Times New Roman" w:eastAsia="Times New Roman" w:cs="Times New Roman"/>
          <w:b w:val="0"/>
          <w:sz w:val="24"/>
        </w:rPr>
        <w:t>Exhibit C.</w:t>
      </w:r>
      <w:r>
        <w:rPr>
          <w:rFonts w:ascii="Times New Roman" w:hAnsi="Times New Roman" w:eastAsia="Times New Roman" w:cs="Times New Roman"/>
          <w:b w:val="0"/>
          <w:sz w:val="24"/>
        </w:rPr>
        <w:t xml:space="preserve"> </w:t>
      </w:r>
    </w:p>
    <w:p>
      <w:pPr>
        <w:keepNext w:val="0"/>
        <w:spacing w:before="200" w:after="0" w:line="260" w:lineRule="exact"/>
        <w:ind w:left="360" w:right="0" w:firstLine="0"/>
        <w:jc w:val="both"/>
      </w:pPr>
      <w:r>
        <w:rPr>
          <w:rFonts w:ascii="Times New Roman" w:hAnsi="Times New Roman" w:eastAsia="Times New Roman" w:cs="Times New Roman"/>
          <w:b/>
          <w:sz w:val="24"/>
        </w:rPr>
        <w:t>Action of the Sole Incorporator.</w:t>
      </w:r>
    </w:p>
    <w:p>
      <w:pPr>
        <w:keepNext w:val="0"/>
        <w:spacing w:before="120" w:after="0" w:line="260" w:lineRule="exact"/>
        <w:ind w:left="360" w:right="0" w:firstLine="0"/>
        <w:jc w:val="left"/>
      </w:pPr>
      <w:r>
        <w:rPr>
          <w:rFonts w:ascii="Times New Roman" w:hAnsi="Times New Roman" w:eastAsia="Times New Roman" w:cs="Times New Roman"/>
          <w:b w:val="0"/>
          <w:sz w:val="24"/>
        </w:rPr>
        <w:t>Exhibit D.</w:t>
      </w:r>
      <w:r>
        <w:rPr>
          <w:rFonts w:ascii="Times New Roman" w:hAnsi="Times New Roman" w:eastAsia="Times New Roman" w:cs="Times New Roman"/>
          <w:b w:val="0"/>
          <w:sz w:val="24"/>
        </w:rPr>
        <w:t xml:space="preserve"> </w:t>
      </w:r>
    </w:p>
    <w:p>
      <w:pPr>
        <w:keepNext w:val="0"/>
        <w:spacing w:before="200" w:after="0" w:line="260" w:lineRule="exact"/>
        <w:ind w:left="360" w:right="0" w:firstLine="0"/>
        <w:jc w:val="both"/>
      </w:pPr>
      <w:r>
        <w:rPr>
          <w:rFonts w:ascii="Times New Roman" w:hAnsi="Times New Roman" w:eastAsia="Times New Roman" w:cs="Times New Roman"/>
          <w:b/>
          <w:sz w:val="24"/>
        </w:rPr>
        <w:t>Bylaws.</w:t>
      </w:r>
    </w:p>
    <w:p>
      <w:pPr>
        <w:keepNext w:val="0"/>
        <w:spacing w:before="200" w:after="0" w:line="260" w:lineRule="exact"/>
        <w:ind w:left="720" w:right="0" w:firstLine="0"/>
        <w:jc w:val="center"/>
      </w:pPr>
      <w:r>
        <w:rPr>
          <w:rFonts w:ascii="Times New Roman" w:hAnsi="Times New Roman" w:eastAsia="Times New Roman" w:cs="Times New Roman"/>
          <w:b w:val="0"/>
          <w:sz w:val="24"/>
        </w:rPr>
        <w:t>[In the form attached hereto]</w:t>
      </w:r>
    </w:p>
    <w:p>
      <w:pPr>
        <w:keepNext w:val="0"/>
        <w:spacing w:before="120" w:after="0" w:line="260" w:lineRule="exact"/>
        <w:ind w:left="360" w:right="0" w:firstLine="0"/>
        <w:jc w:val="left"/>
      </w:pPr>
      <w:r>
        <w:rPr>
          <w:rFonts w:ascii="Times New Roman" w:hAnsi="Times New Roman" w:eastAsia="Times New Roman" w:cs="Times New Roman"/>
          <w:b w:val="0"/>
          <w:sz w:val="24"/>
        </w:rPr>
        <w:t>Exhibit E.</w:t>
      </w:r>
      <w:r>
        <w:rPr>
          <w:rFonts w:ascii="Times New Roman" w:hAnsi="Times New Roman" w:eastAsia="Times New Roman" w:cs="Times New Roman"/>
          <w:b w:val="0"/>
          <w:sz w:val="24"/>
        </w:rPr>
        <w:t xml:space="preserve"> </w:t>
      </w:r>
    </w:p>
    <w:p>
      <w:pPr>
        <w:keepNext w:val="0"/>
        <w:spacing w:before="200" w:after="0" w:line="260" w:lineRule="exact"/>
        <w:ind w:left="360" w:right="0" w:firstLine="0"/>
        <w:jc w:val="both"/>
      </w:pPr>
      <w:r>
        <w:rPr>
          <w:rFonts w:ascii="Times New Roman" w:hAnsi="Times New Roman" w:eastAsia="Times New Roman" w:cs="Times New Roman"/>
          <w:b/>
          <w:sz w:val="24"/>
        </w:rPr>
        <w:t>Allocation of Shares of Common Stock.</w:t>
      </w:r>
    </w:p>
    <w:p>
      <w:pPr>
        <w:keepNext w:val="0"/>
        <w:spacing w:before="200" w:after="0" w:line="260" w:lineRule="exact"/>
        <w:ind w:left="720" w:right="0" w:firstLine="0"/>
        <w:jc w:val="center"/>
      </w:pPr>
      <w:r>
        <w:rPr>
          <w:rFonts w:ascii="Times New Roman" w:hAnsi="Times New Roman" w:eastAsia="Times New Roman" w:cs="Times New Roman"/>
          <w:b w:val="0"/>
          <w:sz w:val="24"/>
        </w:rPr>
        <w:t>[See Schedule 1 attached hereto]</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