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Plan of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PLAN OF DISSOLUTION OF</w:t>
      </w:r>
      <w:r>
        <w:rPr>
          <w:rFonts w:ascii="Times New Roman" w:hAnsi="Times New Roman" w:eastAsia="Times New Roman" w:cs="Times New Roman"/>
          <w:sz w:val="24"/>
        </w:rPr>
        <w:br/>
      </w:r>
      <w:r>
        <w:rPr>
          <w:rFonts w:ascii="Times New Roman" w:hAnsi="Times New Roman" w:eastAsia="Times New Roman" w:cs="Times New Roman"/>
          <w:b/>
          <w:sz w:val="24"/>
        </w:rPr>
        <w:t>[CORPORATION]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This Plan of Dissolution (the “Plan”) of [corporation] (the “Corporation”) is for the purpose of effecting the liquidation and dissolution of the Corporation pursuant to the applicable provisions of the General and Business Corporation Law of Missouri and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Plan shall be submitted to the shareholders of the Corporation for approval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called for such purpose.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Plan shall become effective on the date upon which it is approved by the shareholders of the Corporation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and after the Effective Date, the Corporation shall not engage in any business activities and shall continue solely for the purpose of winding up its affairs.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Beginning on the Effective Date, the Corporation shall take the following actions through its officers: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transfer, assign, convey, liquidate or abandon any of the properties or assets of the Corporation which, in the judgment of its officers should be sold, transferred, assigned, conveyed, liquidated or abandoned to facilitate the liquidation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transfer or assign all of the Corporation’s known liabilities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Adoption of this Plan by the shareholders shall constitute the approval of the shareholders of the sale, exchange or other disposition in liquidation of all of the remaining property and assets of the Company after dissolution, whether such sale, exchange, or other disposition occurs in one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and shall constitute ratification of all contracts for sale, exchange, or other disposition which are conditioned on adoption of this Plan.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payment of all known liabilities and expenses of the Corporation, the officers shall set aside cash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fund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estimated by the officers to be necessary for the payment of estimated expenses, taxes and contingent liabilities (including expenses of liquidation, dissolution and termination of the existence of the Corporation and distribution of assets) and shall distribute the balance of any cash assets of the Corporation pro rata to the shareholders in proportion to the number of shares owned by them.</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such time as the officers have determined that all liabilities and expenses of the Corporation have been paid or provided for, and in any event within 12 months of the Effective Date, the officers shall cause any funds remaining to be distributed pro rata to the shareholders in proportion to the number of shares owned by them.</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continue to indemnify its officers, directors, employees, agents, and trustees, in accordance with its Articles of Incorporation, Bylaws, and contractual arrangements as therein or elsewhere provided, the Corporation’s existing directors’ and officers’ liability insurance policy and applicable, and such indemnification shall apply to acts or omissions of such persons in connection with the implementation of this Plan and the winding up of the affairs of the Corporation. The Board of Directors is authorized to obtain and maintain insurance as may be necessary to cover the Corporation’s indemnification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authorization or consent to this Plan and the transactions contemplated hereby, the shareholders of the Corporation or the Board of Directors may modify, amend, or abandon this Plan and the transactions contemplated hereby without further action by the shareholders to the extent permitted by the General and Business Corporation Law of Missouri.</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Promptly after the completion of the distributions set forth above, the Corporation shall be dissolved in accordance with the laws of the State of Missouri and all tax returns, information returns and other documents required to be filed with the Internal Revenue Service and/or Secretary of State shall be filed.</w:t>
      </w:r>
    </w:p>
    <w:p>
      <w:pPr>
        <w:keepNext w:val="0"/>
        <w:spacing w:before="200" w:after="0" w:line="260" w:lineRule="exact"/>
        <w:ind w:left="720" w:right="0" w:firstLine="0"/>
        <w:jc w:val="both"/>
      </w:pPr>
      <w:r>
        <w:rPr>
          <w:rFonts w:ascii="Times New Roman" w:hAnsi="Times New Roman" w:eastAsia="Times New Roman" w:cs="Times New Roman"/>
          <w:b w:val="0"/>
          <w:sz w:val="24"/>
        </w:rPr>
        <w:t>This Plan has been adopted by the Board of Directors of the Corporation as of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By: [name]</w:t>
      </w:r>
    </w:p>
    <w:p>
      <w:pPr>
        <w:keepNext w:val="0"/>
        <w:spacing w:before="120" w:after="0" w:line="260" w:lineRule="exact"/>
        <w:ind w:left="72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