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Plan of Dissolution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PLAN OF DISSOLUTION 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Plan of Dissolution (the “Plan”) of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Ohio corporation (the “Corporation”), dated as of [month] [day], [year], shall effect the voluntary liquidation and dissolution of the Corporation pursuant to § 1701.86 of the Ohio Revised Code (“ORC”).</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Adoption of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of directors of the Corporation (the “Board”) have adopted resolutions deeming this Plan advisable and in the best interest of the shareholders of the Corporation (the “Shareholders”) as of [date] and have adopted this Plan.</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 Approval.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has submitted this Plan to the Shareholders for their approval and adoption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called for such purpose (the “Meeting”). If the Shareholders adopt and approve this Plan at the Meeting, this Plan shall become the adopted Plan of the Corporation effective as of the date upon which it is approved and adopted (the “Effective Date”). Adoption of this Plan by the Shareholders shall also constitute the approval of the Shareholders of the sale, exchange or other disposition in liquidation of all of the remaining property and assets of the Corporation after dissolution, whether such sale, exchange, or other disposition occurs in one transaction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 and shall constitute ratification of all contracts for sale, exchange, or other disposition which are conditioned on adoption of this Plan.</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Cessation of Business Activities.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From and after the Effective Date, the Corporation shall not engage in any business activities and shall continue solely for the purpose of winding up and liquidating its business and affairs, including, but not limited to, gradually settling and closing its business, prosecuting and defending suits, whether civil, criminal or administrative, by or against the Corporation, collecting its assets, seeking to convert its assets into cash or cash equivalents, discharging or making provision for discharging its known and unknown liabilities, withdrawing from all jurisdictions in which it is qualified to do business, distributing its remaining property among its Shareholders according to their respective rights and preferences, and doing every other act necessary to wind down and liquidate its business and affairs.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 Process.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Beginning on the Effective Date, the Corporation shall take the following actions through its officers or their agents: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Dissolution.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with the Secretary of State in accordance with Ohio Rev. Code Ann. § 1701.86(F) (the “Certificate of Dissolution”) and shall provide public notice of its dissolution in accordance with Ohio Rev. Code Ann. § 1701.87;</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 of Non-Cash Assets.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shall sell, transfer, assign, convey, liquidate or abandon any of the non-cash properties or assets of the Corporation which, in the judgment of its officers should be sold, transferred, assigned, conveyed, liquidated or abandoned to facilitate the liquidation of the Corporation, including but not limited to all tangible assets, intellectual property and other intangible assets, in one or more transactions upon such terms and conditions as the Board or management, in their absolute discretion, deems expedient and in our best interests and the best interests of our Shareholders, without any further vote or action by the Company's Shareholders. The Company's non-cash assets and properties may be sold in one transaction or in several transactions to one or more buyers. The Company shall not be required to obtain appraisals, fairness opinions or other third-party opinions as to the value of its properties and assets in connection with the liquidation but may do so in its sole discretion. In connection with such collection, sale, exchange and other disposition, the Company shall collect or make provision for the collection of all accounts receivable, debts and claims owing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Obligations.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Corporation shall (i) pay or make reasonable provision to pay all claims and obligations, including all contingent, conditional or unmatured contractual claims known to the Corporation, (ii) make such provisions as will be reasonably likely to be sufficient to provide compensation for any claim against the Corporation which is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pending action, suit or proceeding to which the Corporation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(iii) make such provision as will be reasonably likely to be sufficient to provide compensation for claims that have not been made known to the Corporation or that have not arisen but that, based on facts known to the Corporation or successor entity, are likely to arise or to become known to the Corporation or successor entity within 10 years after the Effective Date. Such claims shall be paid as required by applicable law. If there are insufficient assets of the Corporation, such claims and obligations of the Corporation shall be paid or provided for in accordance with their priority and, among claims of equal priority, ratably to the extent of assets of the Corporation legally available therefor. If and to the extent deemed necessary, appropriate or desirable by the Board or the Trustees (as defined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below), in their absolute discretion, the Corporation may establish and set aside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amount of cash and/or property (the “Contingency Reserve”) to satisfy such claims and obligations against the Corporation, including, without limitation, tax obligations, and all expenses related to the sale of the Corporation's property and assets, all expenses related to the collection and defense of the Corporation's property and assets, and the liquidation and dissolution provided for in this Plan.</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to Shareholders.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assets of the Corporation remaining after the payment of claims or provision for payment of claims and obligations of the Corporation as provided in subsection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above shall be distributed by the Corporation among its Shareholders according to their respective rights and preferences and in accordance with the Corporation's articles of incorporation. At such time as the officers have determined that all liabilities and expenses of the Corporation have been paid or provided for, and in any event within two years of the Effective Date, the officers shall cause any funds remaining to be distributed pro rata to the Shareholders in proportion to the number of shares owned by them.</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Cancellation of Shares.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distributions by the Corporation or Trust (as defined in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hereof) to the Shareholders pursuant to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shall be in complete cancellation of all of the outstanding shares of shares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receipt of any distribution to the Shareholders, the Board, in its absolute discretion, may require the Shareholders to (i) surrender to the Corporation their certificates evidencing their shares, or (ii) furnish the Corporation with evidence satisfactory to the Board of the loss, theft, or destruction of such certificates, together with such surety bond or other security or indemnity as may be required by and satisfactory to the Board. The Corporation will close its share transfer books and discontinue recording transfers of shares of the Corporation no later than the earliest to occur of the following events: (i) the close of business on the record date fixed by the Board for the final liquidating distribution, (ii) the close of business on the date on which the remaining assets of the Corporation are transferred to the Trust as provided in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or (iii) [date]. Thereafter, certificates representing common shares will not be assignable or transferable on the books of the Corporation except by will, intestate succession, or operation of law.</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Abandoned Property.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cannot be made, whether because the Stockholder cannot be located, has not surrendered certificates evidencing the capital stock as required hereunder, or for any other reason, the distribution to which such Stockholder is entitled (the “Missing Stockholder Distributions”) shall be reduced to cash and transferred, at such time as the final liquidating distribution is made by the Company, to the to the official of such state or other jurisdiction authorized by applicable law to receive the proceeds of such distribution to the extent permitted by law. The Missing Stockholder Distributions shall thereafter be held solely for the benefit of and for ultimate distribution to such Stockholder as the sole equitable owner thereof and shall be treated as abandoned property and escheat to the applicable state or other jurisdiction in accordance with applicable law. In no event shall the proceeds of any Missing Stockholder Distribution revert to or become the property of the Company or the Trust established pursuant to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Liquidating Trust.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deemed necessary, appropriate or desirable by the Board, in its absolute discretion, in furtherance of the liquidation and distribution of the Company's assets to the Shareholders in accordance with the provisions hereof,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liquidating distribution or from time to time, the Company may transfer to one or more liquidating trustees, for the benefit of its Shareholders (the “Trustees”)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trust (the “Trust”), any assets of the Company, including cash, intended for distribution to creditors and Shareholders not disposed of at the time of dissolution of the Company, including the Contingency Reserve. The Board is hereby authorized to appoint one or more individuals, corporations, partnerships or other persons, or any combination thereof, including, without limitation, any one or more officers, directors, employees, agents or representatives of the Company, to act as the Trustee or Trustees for the benefit of the Shareholders and to receive any assets of the Company. Any Trustees appointed as provided in the preceding sentence shall succeed to all right, title and interest of the Company of any kind and character with respect to such transferred assets and, to the extent of the assets so transferred and solely in their capacity as Trustees, shall assume all of the claims and obligations of the Company as provided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including, without limitation, any unsatisfied claims and unknown or contingent liabilities. Further, any conveyance of assets to the Trustees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property and assets by the Company to the Shareholders for the purposes of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of this Plan. Any such conveyance to the Trustees shall be treated for U.S. federal and state income tax purposes as if the Company made such distribution to the Shareholders and the assets conveyed shall be held in trust for the Shareholders of the Company. The Company, subject to this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and as authorized by the Board, in its absolute discretion, may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liquidating trust agreement with the Trustees, on such terms and conditions as the Board, in its absolute discretion, may deem necessary, appropriate or desirable. In addition, the Board may take or approve any other action to effectuate the liquidation of the Company, including seeking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or receiver for such purpose. Adoption of this Plan by the Shareholders shall constitute the approval of the Shareholders of any such appointment authorized by this section, any such liquidating trust agreement and any transfer of assets by the Company to the Trust as their act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as if herein written.</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shall continue to indemnify its officers, directors, employees, agents, and trustees, in accordance with applicable law, its Articles of incorporation, bylaws, and contractual arrangements as therein or elsewhere provided, the Corporation's existing directors' and officers' liability insurance policy as applicable, and such indemnification shall apply to acts or omissions of such persons in connection with the implementation of this Plan and the winding up of the affairs of the Corporation. The Board is authorized to obtain and maintain insurance as may be necessary to cover the Corporation's indemnification obligations. [The Company's obligation to indemnify such persons may also be satisfied out of the assets of the Trust to the extent that the Trust assumes this obligation.]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Modification or Abandonment of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authorization or consent to this Plan and the transactions contemplated hereby, the Shareholders or the Board may modify, amend, or abandon this Plan and the transactions contemplated hereby without further action by the Shareholders to the extent permitted by Title XXII of the ORC.</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Promptly after the completion of the distributions set forth above, the Corporation shall be dissolved in accordance with the laws of the State of Ohio and all tax returns, information returns and other documents required to be filed with the Internal Revenue Service shall be filed.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Plan has been adopted by the Board of the Corporation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[name]</w:t>
      </w:r>
    </w:p>
    <w:p>
      <w:pPr>
        <w:keepNext w:val="0"/>
        <w:spacing w:before="120" w:after="0" w:line="260" w:lineRule="exact"/>
        <w:ind w:left="360" w:right="0" w:firstLine="0"/>
        <w:jc w:val="left"/>
      </w:pPr>
      <w:r>
        <w:rPr>
          <w:rFonts w:ascii="Times New Roman" w:hAnsi="Times New Roman" w:eastAsia="Times New Roman" w:cs="Times New Roman"/>
          <w:b w:val="0"/>
          <w:sz w:val="24"/>
        </w:rPr>
        <w:t>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