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Plan of Dissolution and Distribution of Assets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Board of Directors of [Name of Corporation],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duly convened on the [date] day of [month], [year], pursuant to notice given in accordance with the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being present at all times (or by unanimous written consent unless restricted by the certificate of incorporation or bylaws), having considered the advisability of voluntarily dissolving the corporation, and it being the (majority or unanimous) opinion of the Board that dissolution is advisable and in the best interests of the corporation, and the Board having adopted, by (state nature of vote - </w:t>
      </w:r>
      <w:r>
        <w:rPr>
          <w:rFonts w:ascii="Times New Roman" w:hAnsi="Times New Roman" w:eastAsia="Times New Roman" w:cs="Times New Roman"/>
          <w:b w:val="0"/>
          <w:sz w:val="24"/>
        </w:rPr>
        <w:t>e.g.,</w:t>
      </w:r>
      <w:r>
        <w:rPr>
          <w:rFonts w:ascii="Times New Roman" w:hAnsi="Times New Roman" w:eastAsia="Times New Roman" w:cs="Times New Roman"/>
          <w:b w:val="0"/>
          <w:sz w:val="24"/>
        </w:rPr>
        <w:t xml:space="preserve"> unanimous, majority) 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dissolution of the corporation, does hereby (resolve or recommend to the members for authorization, if the corporation has voting members) that the corporation be dissolved in accordance with the following plan: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being no members of the corporation entitled to vote, no vote of membership is required to approve this dissolution, and action of the Board of Directors is sufficient.</w:t>
      </w:r>
    </w:p>
    <w:p>
      <w:pPr>
        <w:keepNext w:val="0"/>
        <w:spacing w:before="200" w:after="0" w:line="260" w:lineRule="exact"/>
        <w:ind w:left="1080" w:right="0" w:firstLine="0"/>
        <w:jc w:val="both"/>
      </w:pPr>
      <w:r>
        <w:rPr>
          <w:rFonts w:ascii="Times New Roman" w:hAnsi="Times New Roman" w:eastAsia="Times New Roman" w:cs="Times New Roman"/>
          <w:b/>
          <w:sz w:val="24"/>
        </w:rPr>
        <w: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resolution of the Board of Directors adopting this plan of dissolution, the board shall submit the plan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members for approval.</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approval of the dissolution of the corporation is required by any government agency or officer.</w:t>
      </w:r>
    </w:p>
    <w:p>
      <w:pPr>
        <w:keepNext w:val="0"/>
        <w:spacing w:before="200" w:after="0" w:line="260" w:lineRule="exact"/>
        <w:ind w:left="1080" w:right="0" w:firstLine="0"/>
        <w:jc w:val="both"/>
      </w:pPr>
      <w:r>
        <w:rPr>
          <w:rFonts w:ascii="Times New Roman" w:hAnsi="Times New Roman" w:eastAsia="Times New Roman" w:cs="Times New Roman"/>
          <w:b/>
          <w:sz w:val="24"/>
        </w:rPr>
        <w: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Approval of the dissolution of the corporation is required to be obtained from the following government agencies and officers, whose approvals are attached: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Agency or Officer]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Agency or Officer]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Agency or Officer]</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has assets. Such assets (are or are not) legally required to be used for any particular purpose. Describe the assets and their fair market values.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assets owned by the corporation subject to any unpaid liabilities of the Corporation shall be distributed to the following organization(s) with substantially similar purposes, which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organization(s) pursuant to Section 501(c)(3) of the Internal Revenue Code of 1954 (Last 1954 Code for 1986 (CCH) Sec. § 501), as amended, in the following proportions or amounts: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has no liabilities.</w:t>
      </w:r>
    </w:p>
    <w:p>
      <w:pPr>
        <w:keepNext w:val="0"/>
        <w:spacing w:before="200" w:after="0" w:line="260" w:lineRule="exact"/>
        <w:ind w:left="1080" w:right="0" w:firstLine="0"/>
        <w:jc w:val="both"/>
      </w:pPr>
      <w:r>
        <w:rPr>
          <w:rFonts w:ascii="Times New Roman" w:hAnsi="Times New Roman" w:eastAsia="Times New Roman" w:cs="Times New Roman"/>
          <w:b/>
          <w:sz w:val="24"/>
        </w:rPr>
        <w: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has liabilities of $ [amount]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those liabilities is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two hundred seventy days after the date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Approving Plan of Dissolution and Distribution of Assets is signed by the Court, the corporation shall carry out this Plan.</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officer], Secretary of the [name of corporation] hereby certify under penalties of perjury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the Corporation was duly held at [time] on [date] at [address] and the within Plan of Dissolution was duly submitted and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is the minimum requirement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percentage is required by the Articles or bylaws) vote of the Directors and, if the corporation has members entitled to vote, that,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held on [date, time, and place of meeting] the Plan of Dissolution and Distribution of Assets was approved by (majority is the minimum requirement if members are entitled to vote,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percentage is required by the Articles or bylaws).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and Officer Title]</w:t>
      </w:r>
    </w:p>
    <w:p>
      <w:pPr>
        <w:keepNext w:val="0"/>
        <w:spacing w:before="200" w:after="0" w:line="260" w:lineRule="exact"/>
        <w:ind w:left="720" w:right="0" w:firstLine="0"/>
        <w:jc w:val="both"/>
      </w:pPr>
      <w:r>
        <w:rPr>
          <w:rFonts w:ascii="Times New Roman" w:hAnsi="Times New Roman" w:eastAsia="Times New Roman" w:cs="Times New Roman"/>
          <w:b w:val="0"/>
          <w:sz w:val="24"/>
        </w:rPr>
        <w:t>Dated the [date] day of [month], [year].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