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Post-Closing Matters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POST-CLOSING MATTERS AGREEMENT (this "Agreement"), dated as of [date of agreement], is made by [name of borrower], (the "Borrower"), and [name of administrative agent], as Administrative Agent (the "Agent"), in connection with that certain [title of credit agreement] dated as of the date hereof (as such agreement may be amended, restated, supplemented or otherwise modified from time to time, the "Credit Agreement"), by and among the Borrower, the other Credit Parties party thereto, the Lenders and L/C Issuers party thereto and the Agent. All capitalized terms used but not otherwise defined herein shall have the meanings ascribed thereto in the Credit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consideration of the Loans made by the Lenders in accordance with the terms of the Credit Agreement and the other documents and agreements contemplated thereby,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the Lenders to continue to make such Loans, the Borrower agrees with the Agent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Actions.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Borrower agrees that it shall, at its own expense, deliver or cause to be delivered to the Agent the items described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in form and substance reasonably satisfactory to the Agent in its sole discretion and/or take the actions described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acceptable to the Agent in its sole discretion, on or prior to the dates set forth in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such later date or dates as may be approved by the Agent in its sole discretion), in each case, subject to any terms or conditions set forth herein and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 of Default.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 provision in the Credit Agreement to the contrary, any default or breach, under this Agreement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Event of Default under the Credit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on Successors and Assigns.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binding upon and inure to the benefit of the parties hereto and their respective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possible, each provision of this Agreement shall be interpreted in such manner as to be effective and valid under applicable law, but if any provision of this Agreement shall be held to be prohibited by or invalid under applicable law, such provision shall be ineffective only to the extent of such prohibition or invalidity, without invalidating the remaining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any dispute, claim or controversy arising out of or relating to this Agreement (whether arising in contract, tort or otherwise) shall be governed by, and construed and interpreted in accordance with, the law of the State of [name of state having governing law] without regard to conflicts of law rules that would result in the application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governing law.</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(including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constitutes the entire agreement among the parties with respect to the specific subject matter hereof, and supersedes any and all prior negotiations, writings or other agreements or understandings, oral or written, with respect to the subject matter hereof.</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and no modification or amendment, of any provision of this Agreement shall be effective unless specifically made in writing and duly signed by the party purportedly making such waiver.</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may be executed in one or more counterparts and by different parties in separate counterparts, each of which when so executed and delivered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counterparts taken together shall constitute but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of this Agreement by facsimile transmission or electronic transmission shall be effective as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manually executed counterpart hereof.</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Exercise of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failure or delay on the part of any party hereto to exercise any right, power or privilege hereunder or under any instrument executed pursuant hereto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nor shall any single or partial exercise of any right, power or privilege preclude any other or further exercise thereof or the exercise of any other right, power or privilege.</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Borrower affirms and acknowledges that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Document] under the Credit Agreement and any reference to the [Loan Documents] under the Credit Agreement contained in any notice, request, certificate, or other document executed concurrently with or after the execution and delivery of this Agreement shall be deemed to include this Agreement unless the context shall otherwise specify.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undersigned has caused this Agreement to be duly executed and delivered by their respective officers or representatives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[name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administrative agent]</w:t>
      </w:r>
    </w:p>
    <w:p>
      <w:pPr>
        <w:keepNext w:val="0"/>
        <w:spacing w:before="120" w:after="0" w:line="260" w:lineRule="exact"/>
        <w:ind w:left="360" w:right="0" w:firstLine="0"/>
        <w:jc w:val="left"/>
      </w:pPr>
      <w:r>
        <w:rPr>
          <w:rFonts w:ascii="Times New Roman" w:hAnsi="Times New Roman" w:eastAsia="Times New Roman" w:cs="Times New Roman"/>
          <w:b w:val="0"/>
          <w:sz w:val="24"/>
        </w:rPr>
        <w:t>as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To Post-Closing Matters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The Borrower shall have obtained and delivered to the Agent each of the following items on or prior to the respective due date indicated: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