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South Dakota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SDCL chapter 59-12.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power of attorney does not authorize the agent to make health care decisions for you. To authorize someone to make health care decisions for you, you will need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Proxy.</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 If you revoke the power of attorney, you should communicate your revocation by notice to the agent in writing by certified mail and you should consider filing such notice of revocation with the clerk of superior court in your county of domicile.</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entitled to reasonable compensation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 in the Special Instructions. Coagents are required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to act unless you include otherwise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of attorney shall be durable unless you state otherwise in the Special Instructions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becomes effective immediately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subjects as defined in the SDCL chapter 59-12:</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w:t>
      </w:r>
    </w:p>
    <w:p>
      <w:pPr>
        <w:keepNext w:val="0"/>
        <w:spacing w:before="200" w:after="0" w:line="260" w:lineRule="exact"/>
        <w:ind w:left="1080" w:right="0" w:firstLine="0"/>
        <w:jc w:val="both"/>
      </w:pPr>
      <w:r>
        <w:rPr>
          <w:rFonts w:ascii="Times New Roman" w:hAnsi="Times New Roman" w:eastAsia="Times New Roman" w:cs="Times New Roman"/>
          <w:b w:val="0"/>
          <w:sz w:val="24"/>
        </w:rPr>
        <w:t>(____) Real property transactions (when properly recorded)</w:t>
      </w:r>
    </w:p>
    <w:p>
      <w:pPr>
        <w:keepNext w:val="0"/>
        <w:spacing w:before="200" w:after="0" w:line="260" w:lineRule="exact"/>
        <w:ind w:left="1080" w:right="0" w:firstLine="0"/>
        <w:jc w:val="both"/>
      </w:pPr>
      <w:r>
        <w:rPr>
          <w:rFonts w:ascii="Times New Roman" w:hAnsi="Times New Roman" w:eastAsia="Times New Roman" w:cs="Times New Roman"/>
          <w:b w:val="0"/>
          <w:sz w:val="24"/>
        </w:rPr>
        <w:t>(____)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SHALL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of SDCL § 59-12-39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authority over the content of electronic communications sent or received by the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fiduciary powers that the principal has authority to delegate, and/or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Disclaim or refuse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that is not my ancestor, spouse, or descendant SHALL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give special instructions on the following lines (you may add lines or place your special instructions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revoke all powers of attorney which I may have heretofore granted, except (1) limited powers authorizing any lawyer or certified public accountant to act on my behalf in any matter relating to federal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year or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audit or proceeding; (2) limited powers over any bank, brokerage or mutual fund account, or safe deposit box; provided that in either case, the power is signed by 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____________________ (month) _____ (day), 20__, by ____________________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document was signed in my presence on ____________________ (month) _____ (day) , 20__, by ____________________ (principal), ____________________ (witness), and ____________________ (witness). </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typed name]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