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Utah's Uniform Power of Attorney Act, Utah Code Ann. § 75-9-201 et seq.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power of attorney does not authorize the agent to make health care decisions for you. To authorize someone to make health care decisions for you, you will need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Advance Directive.</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in the Special Instructions, generally the agent's authority will continue until you die or revoke the power of attorney or the agent resigns or is unable to act for you. If you revoke the power of attorney, you should communicate your revocation by notice to the agent in writing by certified mail and you should consider filing such notice of revocation with the clerk of the district court in your county of domicile.</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entitled to compensation unless you state otherwise in the Special Instructions section. Your agent shall be entitled to reimbursement of reasonable expenses incurred in performing the acts required by you in your power of attorney. See Utah Code Ann. § 75-9-112.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form provides for designation of one agent. If you wish to name more than one agent, you may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coagent in the Special Instructions. Coagents will not be required to act together unless you include that requirement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your agent is unable or unwilling to act for you, your power of attorney will end unless you have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You may also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power of attorney shall be durable unless you state otherwise in the Special Instructions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becomes effective immediately and is not affected by your subsequent disability or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resident of [city], State of Utah,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AGENT(S)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grant my agent and any successor agent general authority to act for me with respect to the following subject as defined in the Utah Power of Attorney Act, Utah Code Ann. § 75-9-101 et seq., to the extent I am permitted by law to act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w:t>
      </w:r>
    </w:p>
    <w:p>
      <w:pPr>
        <w:keepNext w:val="0"/>
        <w:spacing w:before="200" w:after="0" w:line="260" w:lineRule="exact"/>
        <w:ind w:left="1080" w:right="0" w:firstLine="0"/>
        <w:jc w:val="both"/>
      </w:pPr>
      <w:r>
        <w:rPr>
          <w:rFonts w:ascii="Times New Roman" w:hAnsi="Times New Roman" w:eastAsia="Times New Roman" w:cs="Times New Roman"/>
          <w:b w:val="0"/>
          <w:sz w:val="24"/>
        </w:rPr>
        <w:t>(Initial each subject you want to include in the agent's general authority. If you wish to grant general authority over all of the subjects, you may initial "all preceding subjects" instead of initialing each subject. You may, but need not, cross out each power withheld.)</w:t>
      </w:r>
    </w:p>
    <w:p>
      <w:pPr>
        <w:keepNext w:val="0"/>
        <w:spacing w:before="200" w:after="0" w:line="260" w:lineRule="exact"/>
        <w:ind w:left="1440" w:right="0" w:firstLine="0"/>
        <w:jc w:val="both"/>
      </w:pPr>
      <w:r>
        <w:rPr>
          <w:rFonts w:ascii="Times New Roman" w:hAnsi="Times New Roman" w:eastAsia="Times New Roman" w:cs="Times New Roman"/>
          <w:b w:val="0"/>
          <w:sz w:val="24"/>
        </w:rPr>
        <w:t>(_____) Real property transactions (when properly recorded)</w:t>
      </w:r>
    </w:p>
    <w:p>
      <w:pPr>
        <w:keepNext w:val="0"/>
        <w:spacing w:before="200" w:after="0" w:line="260" w:lineRule="exact"/>
        <w:ind w:left="1440" w:right="0" w:firstLine="0"/>
        <w:jc w:val="both"/>
      </w:pPr>
      <w:r>
        <w:rPr>
          <w:rFonts w:ascii="Times New Roman" w:hAnsi="Times New Roman" w:eastAsia="Times New Roman" w:cs="Times New Roman"/>
          <w:b w:val="0"/>
          <w:sz w:val="24"/>
        </w:rPr>
        <w:t>(_____) Tangible personal property</w:t>
      </w:r>
    </w:p>
    <w:p>
      <w:pPr>
        <w:keepNext w:val="0"/>
        <w:spacing w:before="200" w:after="0" w:line="260" w:lineRule="exact"/>
        <w:ind w:left="1440" w:right="0" w:firstLine="0"/>
        <w:jc w:val="both"/>
      </w:pPr>
      <w:r>
        <w:rPr>
          <w:rFonts w:ascii="Times New Roman" w:hAnsi="Times New Roman" w:eastAsia="Times New Roman" w:cs="Times New Roman"/>
          <w:b w:val="0"/>
          <w:sz w:val="24"/>
        </w:rPr>
        <w:t>(_____) Stocks and bonds</w:t>
      </w:r>
    </w:p>
    <w:p>
      <w:pPr>
        <w:keepNext w:val="0"/>
        <w:spacing w:before="200" w:after="0" w:line="260" w:lineRule="exact"/>
        <w:ind w:left="1440" w:right="0" w:firstLine="0"/>
        <w:jc w:val="both"/>
      </w:pPr>
      <w:r>
        <w:rPr>
          <w:rFonts w:ascii="Times New Roman" w:hAnsi="Times New Roman" w:eastAsia="Times New Roman" w:cs="Times New Roman"/>
          <w:b w:val="0"/>
          <w:sz w:val="24"/>
        </w:rPr>
        <w:t>(_____) Commodities and options</w:t>
      </w:r>
    </w:p>
    <w:p>
      <w:pPr>
        <w:keepNext w:val="0"/>
        <w:spacing w:before="200" w:after="0" w:line="260" w:lineRule="exact"/>
        <w:ind w:left="1440" w:right="0" w:firstLine="0"/>
        <w:jc w:val="both"/>
      </w:pPr>
      <w:r>
        <w:rPr>
          <w:rFonts w:ascii="Times New Roman" w:hAnsi="Times New Roman" w:eastAsia="Times New Roman" w:cs="Times New Roman"/>
          <w:b w:val="0"/>
          <w:sz w:val="24"/>
        </w:rPr>
        <w:t>(_____) Banks and other financial institutions</w:t>
      </w:r>
    </w:p>
    <w:p>
      <w:pPr>
        <w:keepNext w:val="0"/>
        <w:spacing w:before="200" w:after="0" w:line="260" w:lineRule="exact"/>
        <w:ind w:left="1440" w:right="0" w:firstLine="0"/>
        <w:jc w:val="both"/>
      </w:pPr>
      <w:r>
        <w:rPr>
          <w:rFonts w:ascii="Times New Roman" w:hAnsi="Times New Roman" w:eastAsia="Times New Roman" w:cs="Times New Roman"/>
          <w:b w:val="0"/>
          <w:sz w:val="24"/>
        </w:rPr>
        <w:t>(_____) Operation of entity or business</w:t>
      </w:r>
    </w:p>
    <w:p>
      <w:pPr>
        <w:keepNext w:val="0"/>
        <w:spacing w:before="200" w:after="0" w:line="260" w:lineRule="exact"/>
        <w:ind w:left="1440" w:right="0" w:firstLine="0"/>
        <w:jc w:val="both"/>
      </w:pPr>
      <w:r>
        <w:rPr>
          <w:rFonts w:ascii="Times New Roman" w:hAnsi="Times New Roman" w:eastAsia="Times New Roman" w:cs="Times New Roman"/>
          <w:b w:val="0"/>
          <w:sz w:val="24"/>
        </w:rPr>
        <w:t>(_____) Insurance and annuities</w:t>
      </w:r>
    </w:p>
    <w:p>
      <w:pPr>
        <w:keepNext w:val="0"/>
        <w:spacing w:before="200" w:after="0" w:line="260" w:lineRule="exact"/>
        <w:ind w:left="1440" w:right="0" w:firstLine="0"/>
        <w:jc w:val="both"/>
      </w:pPr>
      <w:r>
        <w:rPr>
          <w:rFonts w:ascii="Times New Roman" w:hAnsi="Times New Roman" w:eastAsia="Times New Roman" w:cs="Times New Roman"/>
          <w:b w:val="0"/>
          <w:sz w:val="24"/>
        </w:rPr>
        <w:t>(_____) Estates, trusts, and other beneficial interests</w:t>
      </w:r>
    </w:p>
    <w:p>
      <w:pPr>
        <w:keepNext w:val="0"/>
        <w:spacing w:before="200" w:after="0" w:line="260" w:lineRule="exact"/>
        <w:ind w:left="1440" w:right="0" w:firstLine="0"/>
        <w:jc w:val="both"/>
      </w:pPr>
      <w:r>
        <w:rPr>
          <w:rFonts w:ascii="Times New Roman" w:hAnsi="Times New Roman" w:eastAsia="Times New Roman" w:cs="Times New Roman"/>
          <w:b w:val="0"/>
          <w:sz w:val="24"/>
        </w:rPr>
        <w:t>(_____) Claims and litigation</w:t>
      </w:r>
    </w:p>
    <w:p>
      <w:pPr>
        <w:keepNext w:val="0"/>
        <w:spacing w:before="200" w:after="0" w:line="260" w:lineRule="exact"/>
        <w:ind w:left="1440" w:right="0" w:firstLine="0"/>
        <w:jc w:val="both"/>
      </w:pPr>
      <w:r>
        <w:rPr>
          <w:rFonts w:ascii="Times New Roman" w:hAnsi="Times New Roman" w:eastAsia="Times New Roman" w:cs="Times New Roman"/>
          <w:b w:val="0"/>
          <w:sz w:val="24"/>
        </w:rPr>
        <w:t>(_____) Personal and family maintenance</w:t>
      </w:r>
    </w:p>
    <w:p>
      <w:pPr>
        <w:keepNext w:val="0"/>
        <w:spacing w:before="200" w:after="0" w:line="260" w:lineRule="exact"/>
        <w:ind w:left="1440" w:right="0" w:firstLine="0"/>
        <w:jc w:val="both"/>
      </w:pPr>
      <w:r>
        <w:rPr>
          <w:rFonts w:ascii="Times New Roman" w:hAnsi="Times New Roman" w:eastAsia="Times New Roman" w:cs="Times New Roman"/>
          <w:b w:val="0"/>
          <w:sz w:val="24"/>
        </w:rPr>
        <w:t>(_____) Benefits from governmental programs or civil or military service</w:t>
      </w:r>
    </w:p>
    <w:p>
      <w:pPr>
        <w:keepNext w:val="0"/>
        <w:spacing w:before="200" w:after="0" w:line="260" w:lineRule="exact"/>
        <w:ind w:left="1440" w:right="0" w:firstLine="0"/>
        <w:jc w:val="both"/>
      </w:pPr>
      <w:r>
        <w:rPr>
          <w:rFonts w:ascii="Times New Roman" w:hAnsi="Times New Roman" w:eastAsia="Times New Roman" w:cs="Times New Roman"/>
          <w:b w:val="0"/>
          <w:sz w:val="24"/>
        </w:rPr>
        <w:t>(_____) Retirement plans</w:t>
      </w:r>
    </w:p>
    <w:p>
      <w:pPr>
        <w:keepNext w:val="0"/>
        <w:spacing w:before="200" w:after="0" w:line="260" w:lineRule="exact"/>
        <w:ind w:left="1440" w:right="0" w:firstLine="0"/>
        <w:jc w:val="both"/>
      </w:pPr>
      <w:r>
        <w:rPr>
          <w:rFonts w:ascii="Times New Roman" w:hAnsi="Times New Roman" w:eastAsia="Times New Roman" w:cs="Times New Roman"/>
          <w:b w:val="0"/>
          <w:sz w:val="24"/>
        </w:rPr>
        <w:t>(_____) Taxes</w:t>
      </w:r>
    </w:p>
    <w:p>
      <w:pPr>
        <w:keepNext w:val="0"/>
        <w:spacing w:before="200" w:after="0" w:line="260" w:lineRule="exact"/>
        <w:ind w:left="1440" w:right="0" w:firstLine="0"/>
        <w:jc w:val="both"/>
      </w:pPr>
      <w:r>
        <w:rPr>
          <w:rFonts w:ascii="Times New Roman" w:hAnsi="Times New Roman" w:eastAsia="Times New Roman" w:cs="Times New Roman"/>
          <w:b w:val="0"/>
          <w:sz w:val="24"/>
        </w:rPr>
        <w:t>(_____) All preceding subjects</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MAY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WANT to give your agent. You should give your agent specific instructions in the Special Instructions when you authorize your agent to make gifts.)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Create, amend, revoke, or terminate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subject to the limitations of the Utah Uniform Power of Attorney Act, Utah Code Ann. § 75-9-217, and any Special Instructions in this 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(_____) Create or change rights of survivorship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Create or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w:t>
      </w:r>
    </w:p>
    <w:p>
      <w:pPr>
        <w:keepNext w:val="0"/>
        <w:spacing w:before="200" w:after="0" w:line="260" w:lineRule="exact"/>
        <w:ind w:left="1440" w:right="0" w:firstLine="0"/>
        <w:jc w:val="both"/>
      </w:pPr>
      <w:r>
        <w:rPr>
          <w:rFonts w:ascii="Times New Roman" w:hAnsi="Times New Roman" w:eastAsia="Times New Roman" w:cs="Times New Roman"/>
          <w:b w:val="0"/>
          <w:sz w:val="24"/>
        </w:rPr>
        <w:t>(_____) Authorize another person to exercise the authority granted under this 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Waive the principal's right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 annuity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 benefit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w:t>
      </w:r>
    </w:p>
    <w:p>
      <w:pPr>
        <w:keepNext w:val="0"/>
        <w:spacing w:before="200" w:after="0" w:line="260" w:lineRule="exact"/>
        <w:ind w:left="1440" w:right="0" w:firstLine="0"/>
        <w:jc w:val="both"/>
      </w:pPr>
      <w:r>
        <w:rPr>
          <w:rFonts w:ascii="Times New Roman" w:hAnsi="Times New Roman" w:eastAsia="Times New Roman" w:cs="Times New Roman"/>
          <w:b w:val="0"/>
          <w:sz w:val="24"/>
        </w:rPr>
        <w:t>(_____) Access the content of electronic communications</w:t>
      </w:r>
    </w:p>
    <w:p>
      <w:pPr>
        <w:keepNext w:val="0"/>
        <w:spacing w:before="200" w:after="0" w:line="260" w:lineRule="exact"/>
        <w:ind w:left="1440" w:right="0" w:firstLine="0"/>
        <w:jc w:val="both"/>
      </w:pPr>
      <w:r>
        <w:rPr>
          <w:rFonts w:ascii="Times New Roman" w:hAnsi="Times New Roman" w:eastAsia="Times New Roman" w:cs="Times New Roman"/>
          <w:b w:val="0"/>
          <w:sz w:val="24"/>
        </w:rPr>
        <w:t>(_____) Exercise authority over the content of electronic communications sent or received by the principal</w:t>
      </w:r>
    </w:p>
    <w:p>
      <w:pPr>
        <w:keepNext w:val="0"/>
        <w:spacing w:before="200" w:after="0" w:line="260" w:lineRule="exact"/>
        <w:ind w:left="1440" w:right="0" w:firstLine="0"/>
        <w:jc w:val="both"/>
      </w:pPr>
      <w:r>
        <w:rPr>
          <w:rFonts w:ascii="Times New Roman" w:hAnsi="Times New Roman" w:eastAsia="Times New Roman" w:cs="Times New Roman"/>
          <w:b w:val="0"/>
          <w:sz w:val="24"/>
        </w:rPr>
        <w:t>(_____) Exercise fiduciary powers that the principal has authority to delegate, and/or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Disclaim or refuse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property,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720" w:right="0" w:firstLine="0"/>
        <w:jc w:val="left"/>
      </w:pPr>
      <w:r>
        <w:rPr>
          <w:rFonts w:ascii="Times New Roman" w:hAnsi="Times New Roman" w:eastAsia="Times New Roman" w:cs="Times New Roman"/>
          <w:b/>
          <w:sz w:val="24"/>
        </w:rPr>
        <w:t>LIMITATION ON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that is not my ancestor, spouse, or descendant MAY NOT use my property to benefit the agent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whom the agent owes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support unless I have included that authority in the Special Instructions.</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may give special instructions on the following lines (you may add lines or place your special instructions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and attach it to the power of attorney):</w:t>
      </w:r>
    </w:p>
    <w:p>
      <w:pPr>
        <w:keepNext w:val="0"/>
        <w:spacing w:before="200" w:after="0" w:line="260" w:lineRule="exact"/>
        <w:ind w:left="1080" w:right="0" w:firstLine="0"/>
        <w:jc w:val="both"/>
      </w:pPr>
      <w:r>
        <w:rPr>
          <w:rFonts w:ascii="Times New Roman" w:hAnsi="Times New Roman" w:eastAsia="Times New Roman" w:cs="Times New Roman"/>
          <w:b/>
          <w:sz w:val="24"/>
        </w:rPr>
        <w:t>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sz w:val="24"/>
        </w:rPr>
        <w:t>Revocation of Prior Powers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revoke all powers of attorney which I may have heretofore granted, except (1) limited powers authorizing any lawyer or certified public accountant to act on my behalf in any matter relating to federal taxes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year or years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audit or proceeding; (2) limited powers over any bank, brokerage or mutual fund account, or safe-deposit box; provided that in either case, the power is signed by me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authorized or supplied by the Internal Revenue Service or the institution involved, as the case may be; and (3) any advance directive for health care, or similar document.</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72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including my agent, may rely upon the validity of this power of attorney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 unless that person has actual knowledge it has terminated or is invalid.</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720" w:right="0" w:firstLine="0"/>
        <w:jc w:val="left"/>
      </w:pPr>
      <w:r>
        <w:rPr>
          <w:rFonts w:ascii="Times New Roman" w:hAnsi="Times New Roman" w:eastAsia="Times New Roman" w:cs="Times New Roman"/>
          <w:b w:val="0"/>
          <w:sz w:val="24"/>
        </w:rPr>
        <w:t>[principal's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[principal's email address(es)]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Utah</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signed in my presence on [month] [day], [year], by [name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