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Connecticut Uniform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 To authorize someone to make health care decisions for you, you will need to execute an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reasonable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or name a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The power of attorney shall be durable unless you state otherwise in the Special Instructions section. A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matters as defined in sections 1-351a, and 1-351c to 1-351p of the Connecticut Power of Attorney Act, to the extent I am permitted by law to act through an agent:</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or delete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amend, revoke, or terminate an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(____) Make a gift, subject to the limitations of Connecticut Uniform Power of Attorney Act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a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Waive the principal's right to be a beneficiary of a joint and survivor annuity including a survivor benefit under a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Exercise authority over the content of electronic communications sent or received by the principal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Exercise fiduciary powers that the principal has authority to delegate, and/or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Disclaim or refuse an interest in property, including a power of appointment </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 agent that is not my ancestor, spouse, or descendant SHALL NOT use my property to benefit the agent or a person to whom the agent owes an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 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 (month) ____________________ (day), 20__, by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witness 1)</w:t>
      </w:r>
    </w:p>
    <w:p>
      <w:pPr>
        <w:keepNext w:val="0"/>
        <w:spacing w:before="120" w:after="0" w:line="260" w:lineRule="exact"/>
        <w:ind w:left="720" w:right="0" w:firstLine="0"/>
        <w:jc w:val="left"/>
      </w:pPr>
      <w:r>
        <w:rPr>
          <w:rFonts w:ascii="Times New Roman" w:hAnsi="Times New Roman" w:eastAsia="Times New Roman" w:cs="Times New Roman"/>
          <w:b w:val="0"/>
          <w:sz w:val="24"/>
        </w:rPr>
        <w:t>[name of witness 1]</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witness 2)</w:t>
      </w:r>
    </w:p>
    <w:p>
      <w:pPr>
        <w:keepNext w:val="0"/>
        <w:spacing w:before="120" w:after="0" w:line="260" w:lineRule="exact"/>
        <w:ind w:left="720" w:right="0" w:firstLine="0"/>
        <w:jc w:val="left"/>
      </w:pPr>
      <w:r>
        <w:rPr>
          <w:rFonts w:ascii="Times New Roman" w:hAnsi="Times New Roman" w:eastAsia="Times New Roman" w:cs="Times New Roman"/>
          <w:b w:val="0"/>
          <w:sz w:val="24"/>
        </w:rPr>
        <w:t>[name of witness 2]</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 20__, by [name of principal], ____________________ (witness), and 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