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center"/>
      </w:pPr>
      <w:r>
        <w:rPr>
          <w:rFonts w:ascii="Times New Roman" w:hAnsi="Times New Roman" w:eastAsia="Times New Roman" w:cs="Times New Roman"/>
          <w:b/>
          <w:sz w:val="24"/>
        </w:rPr>
        <w:t>TERRITORY OF GUAM (GU)</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Uniform Power of Attorney Act.</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does not authorize the agent to make health care decisions for you. To authorize someone to make health care decisions for you, you will need to execute an Advanced Directive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consider filing such notice of revocation with the clerk of superior court in your county of domicile.</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not entitled to any compensation unless you state otherwise in the Special Instructions section. Your agent shall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This form provides for designation of one agent. If you wish to name more than one agent, you may name a successor agent or name a coagent in the Special Instructions. Coagents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If your agent is unable or unwilling to act for you, your power of attorney will end unless you have named a successor agent. You may also name a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The power of attorney shall be durable unless you state otherwise in the Special Instructions section. A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44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44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44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44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 as defined in the Uniform Power of Attorney Act:</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or delete each power withheld.)</w:t>
      </w:r>
    </w:p>
    <w:p>
      <w:pPr>
        <w:keepNext w:val="0"/>
        <w:spacing w:before="200" w:after="0" w:line="260" w:lineRule="exact"/>
        <w:ind w:left="1080" w:right="0" w:firstLine="0"/>
        <w:jc w:val="both"/>
      </w:pPr>
      <w:r>
        <w:rPr>
          <w:rFonts w:ascii="Times New Roman" w:hAnsi="Times New Roman" w:eastAsia="Times New Roman" w:cs="Times New Roman"/>
          <w:b w:val="0"/>
          <w:sz w:val="24"/>
        </w:rPr>
        <w:t>(_____) Real property transactions (when properly recorded)</w:t>
      </w:r>
    </w:p>
    <w:p>
      <w:pPr>
        <w:keepNext w:val="0"/>
        <w:spacing w:before="200" w:after="0" w:line="260" w:lineRule="exact"/>
        <w:ind w:left="1080" w:right="0" w:firstLine="0"/>
        <w:jc w:val="both"/>
      </w:pPr>
      <w:r>
        <w:rPr>
          <w:rFonts w:ascii="Times New Roman" w:hAnsi="Times New Roman" w:eastAsia="Times New Roman" w:cs="Times New Roman"/>
          <w:b w:val="0"/>
          <w:sz w:val="24"/>
        </w:rPr>
        <w:t>(_____)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080" w:right="0" w:firstLine="0"/>
        <w:jc w:val="both"/>
      </w:pPr>
      <w:r>
        <w:rPr>
          <w:rFonts w:ascii="Times New Roman" w:hAnsi="Times New Roman" w:eastAsia="Times New Roman" w:cs="Times New Roman"/>
          <w:b w:val="0"/>
          <w:sz w:val="24"/>
        </w:rPr>
        <w:t>(_____) Create, amend, revoke, or terminate an inter vivos trust</w:t>
      </w:r>
    </w:p>
    <w:p>
      <w:pPr>
        <w:keepNext w:val="0"/>
        <w:spacing w:before="200" w:after="0" w:line="260" w:lineRule="exact"/>
        <w:ind w:left="1080" w:right="0" w:firstLine="0"/>
        <w:jc w:val="both"/>
      </w:pPr>
      <w:r>
        <w:rPr>
          <w:rFonts w:ascii="Times New Roman" w:hAnsi="Times New Roman" w:eastAsia="Times New Roman" w:cs="Times New Roman"/>
          <w:b w:val="0"/>
          <w:sz w:val="24"/>
        </w:rPr>
        <w:t>(_____) Make a gift, subject to the limitations of 18 Guam Code Ann. § 21501 et seq. and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(_____) Create or change a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(_____) Waive the principal's right to be a beneficiary of a joint and survivor annuity including a survivor benefit under a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(_____) Access the content of electronic communications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Exercise authority over the content of electronic communications sent or received by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(_____) Exercise fiduciary powers that the principal has authority to delegate, and/or</w:t>
      </w:r>
    </w:p>
    <w:p>
      <w:pPr>
        <w:keepNext w:val="0"/>
        <w:spacing w:before="200" w:after="0" w:line="260" w:lineRule="exact"/>
        <w:ind w:left="1080" w:right="0" w:firstLine="0"/>
        <w:jc w:val="both"/>
      </w:pPr>
      <w:r>
        <w:rPr>
          <w:rFonts w:ascii="Times New Roman" w:hAnsi="Times New Roman" w:eastAsia="Times New Roman" w:cs="Times New Roman"/>
          <w:b w:val="0"/>
          <w:sz w:val="24"/>
        </w:rPr>
        <w:t>(_____) Disclaim or refuse an interest in property, including a power of appointment</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 agent that is not my ancestor, spouse, or descendant SHALL NOT use my property to benefit the agent or a person to whom the agent owes an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You may give special instructions on the following lines (you may add lines or place your special instructions in a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hereby revoke all powers of attorney which I may have heretofore granted, except (1) limited powers authorizing any lawyer or certified public accountant to act on my behalf in any matter relating to federal taxes for a specific year or years or for a specific audit or proceeding; (2) limited powers over any bank, brokerage or mutual fund account, or safe-deposit box; provided that in either case, the power is signed by me on a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Any person, including my agent, may rely upon the validity of this power of attorney or a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20__, by ____________________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[state]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20__, by ____________________ (principal), ____________________ (witness), and ____________________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