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Minor Child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Minor [Child/Children]</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[name of principal], currently residing at [principal's address], and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[name of second principal], currently residing at [second principal's address],] [am/are] the [mother/father/parents] of [name of child 1], born on [child 1 date of birth]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child 2], born on [child 2 date of birth]]. All references in this Power of Attorney to "my [child/children]" are to [name of child/children]. [I/We] have physical and legal custody of the minor [child/children].</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appoint [name of agent], with an address of [agent's address], as [my/our] attorney-in-fact for [my/our] minor children. If [name of agent] should die, become incapacitated, or otherwise cease to serve as [my/our] attorney-in-fact, I appoint [name of alternate agent], with an address of [alternate agent's address], as [my/our] attorney-in-fact for my 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[I/We] delegate all power and authority that [I/we] have as [a parent / parents] to the designated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The powers hereby delegated shall not include [powers not granted to the agent (e.g., the power to consent to marriage or adoption)].]</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is effective [circumstance(s) upon which power of attorney becomes effective (e.g., immediately, upon my/our disability or incapacity, or upon my/our inability to care for my/our child due to absence)].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this Power of Attorney becomes effective if [I am / we are] [additional events upon which guardianship action should be sought (e.g., active deployment overseas, missing in action, prisoner of war, or other circumstance in which parent is unable to care for child)].] If I have indicated more than one triggering event, it is my intent that this Power of Attorney becomes effective upon the occurrence of the first triggering event.</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shall terminate [termination date or event (e.g., "one year from the date of execution" or "upon returning home from military deployment" )] unless earlier revoked by [me/us] in writing.</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Signed on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[principal's telephone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OPTIONAL: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second principal]</w:t>
      </w:r>
    </w:p>
    <w:p>
      <w:pPr>
        <w:keepNext w:val="0"/>
        <w:spacing w:before="120" w:after="0" w:line="260" w:lineRule="exact"/>
        <w:ind w:left="360" w:right="0" w:firstLine="0"/>
        <w:jc w:val="left"/>
      </w:pPr>
      <w:r>
        <w:rPr>
          <w:rFonts w:ascii="Times New Roman" w:hAnsi="Times New Roman" w:eastAsia="Times New Roman" w:cs="Times New Roman"/>
          <w:b w:val="0"/>
          <w:sz w:val="24"/>
        </w:rPr>
        <w:t>[second principal’s address]</w:t>
      </w:r>
    </w:p>
    <w:p>
      <w:pPr>
        <w:keepNext w:val="0"/>
        <w:spacing w:before="120" w:after="0" w:line="260" w:lineRule="exact"/>
        <w:ind w:left="360" w:right="0" w:firstLine="0"/>
        <w:jc w:val="left"/>
      </w:pPr>
      <w:r>
        <w:rPr>
          <w:rFonts w:ascii="Times New Roman" w:hAnsi="Times New Roman" w:eastAsia="Times New Roman" w:cs="Times New Roman"/>
          <w:b w:val="0"/>
          <w:sz w:val="24"/>
        </w:rPr>
        <w:t>[second principal’s telephone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IOWA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Signed and sworn before me on [month] [day], [year] by [name of principal]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of second principal]], for the purposes stated herein.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Iowa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