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Pre-Closing UCC Diligence / Perfection Certificate</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transaction by and among [name of debtor] (the “Debtor”) and [name of transaction party], the Debtor hereby certifies on behalf of itself [and the other grantors specified below (the “Grantors”)] as follows:</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CURRENT INFORMATION</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Names, Organizations, Jurisdictions of Organization and Organizational Identification Numbers</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full and exact legal name (as it appears in each respective certificate or articles of incorporation, limited liability membership agreement or similar organizational documents, in each case as amended to date or, for natural persons, the name as set forth on their valid driver’s license issued by their state of residence), the type of organization (or if the Debtor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Grantor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please indicate so), the jurisdiction of organization (or formation, as applicable), and the organizational identification number (not tax i.d. number) of the Debtor and each other Grantor are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Chief Executive Offices and Mailing Addresses</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chief executive office address (or the principal residence if the Debtor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Grantor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and the preferred mailing address (if different than chief executive office or residence) of the Debtor and each other Grantor are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Debtors</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identified below none of the Grantors is: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transmitting utility (as defined in UCC §9-102(</w:t>
      </w:r>
      <w:r>
        <w:rPr>
          <w:rFonts w:ascii="Times New Roman" w:hAnsi="Times New Roman" w:eastAsia="Times New Roman" w:cs="Times New Roman"/>
          <w:b/>
          <w:sz w:val="24"/>
        </w:rPr>
        <w:t>a</w:t>
      </w:r>
      <w:r>
        <w:rPr>
          <w:rFonts w:ascii="Times New Roman" w:hAnsi="Times New Roman" w:eastAsia="Times New Roman" w:cs="Times New Roman"/>
          <w:b w:val="0"/>
          <w:sz w:val="24"/>
        </w:rPr>
        <w:t>)(81)), (ii) primarily engaged in farming operations (as defined in UCC §9-102(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)(35)),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air carrier within the meaning of the federal aviation act of 1958, as amended, or (v)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branch or agency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which bank is not organized under the law of the United States or any state thereof.</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Trade Names/Assumed Names</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Current Trade Names</w:t>
      </w:r>
      <w:r>
        <w:rPr>
          <w:rFonts w:ascii="Times New Roman" w:hAnsi="Times New Roman" w:eastAsia="Times New Roman" w:cs="Times New Roman"/>
          <w:b w:val="0"/>
          <w:sz w:val="24"/>
        </w:rPr>
        <w:t>. Set forth below is each trade name or assumed name currently used by the Debtor or any other Grantor or by which the Debtor or any Grantor is known or is transacting any business: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Changes in Names, Jurisdiction of Organization or Corporate Structure</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set forth below, neither the Debtor nor any other Grantor has changed its name, jurisdiction of organization or its corporate structure in any way (e.g. by merger, consolidation, change in corporate form, change in jurisdiction of organization or otherwise) within the past five (5) years: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Addresses</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set forth below, neither the Debtor nor any other Grantor has changed its chief executive office, or principal residence if the Debtor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Grantor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within the past five (5) years: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Acquisitions of Equity Interests or Assets</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set forth below, neither the Debtor nor any Grantor has acquired the equity interests of another entity or substantially all the assets of another entity within the past five (5) years:</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Ownership and Organizational Structure</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Attached as Exhibit [__] hereto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chart showing the ownership relationship of the Debtor and all of its affiliates.</w:t>
      </w:r>
    </w:p>
    <w:p>
      <w:pPr>
        <w:keepNext w:val="0"/>
        <w:spacing w:before="120" w:after="0" w:line="260" w:lineRule="exact"/>
        <w:ind w:left="72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INFORMATION REGARDING CERTAIN COLLATERAL</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Related Property</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Equity Interests.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Set forth below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equity interests owned by the Debtor and each Grantor together with the type of organization which issued such equity interests (e.g. corporation, limited liability company, partnership or trust):</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Securities Accounts.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Set forth below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securities accounts in which the Debtor or any other Grantor customarily maintains securities or other assets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value in excess of $[__________]:</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Deposit Accounts.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Set forth below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bank accounts (checking, savings, money market or the like) in which the Debtor or any other Grantor customarily maintains in excess of $[__________]:</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Debt Securities &amp; Instruments.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Set forth below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debt securities and instruments owed to the Debtor or any other Grantor in the principal amount of greater than $[__________]:</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Set forth below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copyrights, patents, and trademarks, all applications and licenses thereof and other intellectual property owned or used, or hereafter adopted, held or used, by the Debtor and each other Grantor:</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Copyrights, Copyright Applications and Copyright Licenses.</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Patents, Patent Applications and Patent Licenses.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Trademarks, Trademark Applications and Trademark Licenses.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 in Possession of Warehousemen, Bailees and Other Third Parties</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set forth below, no persons (including, without limitation, warehousemen and bailees) other than the Debtor or any other Grantor have possession of any material amount (fair market value of $[__________] or more) of tangible personal property of the Debtor or any other Grantor:</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Estate Related UCC Collateral</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Fixtures.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Set forth below are all the locations where the Debtor or any other Grantor owns or leases any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 Extracted” Collateral.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Set forth below are all the locations where the Debtor or any other Grantor owns, leases or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any wellhead or minehead:</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Timber to be Cut.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Set forth below are all locations where the Debtor or any other Grantor owns goods that are timber to be cut:</w:t>
      </w:r>
    </w:p>
    <w:p>
      <w:pPr>
        <w:keepNext w:val="0"/>
        <w:spacing w:before="120" w:after="0" w:line="260" w:lineRule="exact"/>
        <w:ind w:left="72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TO FILE FINANCING STATEMENTS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undersigned, on behalf of the Debtor and each other Grantor, hereby authorizes the [Secured Party / Collateral Agent] to file financing or continuation statements, and amendments thereto, in all jurisdictions and with all filing offices as the [Secured Party / Collateral Agent] may determine, in its sole discretion, are necessary or advisable to perfect the security interest granted or to be granted to the [Secured Party / Collateral Agent] under the [Security Agreement]. Such financing statements may describe the collateral in the same manner as described in the [Security Agreement] or may contain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indication or description of collateral that describes such property in any other manner as the [Secured Party / Collateral Agent] may determine, in its sole discretion, is necessary, advisable or prudent to ensure the perfection of the security interest in the collateral granted to the [Secured Party / Collateral Agent], including, without limitation, describing such property as “all assets” or “all personal property.”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hereto has caused this Pre-Closing UCC Diligence/Perfection Certificate to be executed as of this [__] day of [__________], 20[__] by its officer thereunto duly authorized.</w:t>
      </w:r>
    </w:p>
    <w:p>
      <w:pPr>
        <w:keepNext w:val="0"/>
        <w:spacing w:before="120" w:after="0" w:line="260" w:lineRule="exact"/>
        <w:ind w:left="360" w:right="0" w:firstLine="0"/>
        <w:jc w:val="left"/>
      </w:pPr>
      <w:r>
        <w:rPr>
          <w:rFonts w:ascii="Times New Roman" w:hAnsi="Times New Roman" w:eastAsia="Times New Roman" w:cs="Times New Roman"/>
          <w:b w:val="0"/>
          <w:sz w:val="24"/>
        </w:rPr>
        <w:t>[name of Debtor and each Grantor]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