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Pregnancy and Parental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is unable to work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pregnancy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disability will be entitled to paid or unpaid leave upon the same terms and conditions as employees who are similar in their ability or inability to work.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may also be entitled to leave due to parental responsibilities.</w:t>
      </w:r>
    </w:p>
    <w:p>
      <w:pPr>
        <w:keepNext w:val="0"/>
        <w:spacing w:before="120" w:after="0" w:line="260" w:lineRule="exact"/>
        <w:ind w:left="360" w:right="0" w:firstLine="0"/>
        <w:jc w:val="left"/>
      </w:pPr>
      <w:r>
        <w:rPr>
          <w:rFonts w:ascii="Times New Roman" w:hAnsi="Times New Roman" w:eastAsia="Times New Roman" w:cs="Times New Roman"/>
          <w:b/>
          <w:sz w:val="24"/>
        </w:rPr>
        <w:t>Eligibility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eligibility for leave will depend upon the particular circumstances at the time the employee requests leave and will be determined in accordance with applicable law and Company policy. The Company will consider all types of leave to which the employee might be entitled, including but not limited to: leave under the Family and Medical Leave Act (FMLA), Massachusetts Parental Leave Act (PLA), and Massachusetts Small Necessities Leave Act (SNLA); leave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accommodation under the Americans with Disabilities Act (ADA) and the Massachusetts Fair Employment Practices Law (FEPL); and leave under the Company’s sick leave policy.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be eligible for parental leave under the PLA,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have completed the Company’s probationary period (not to exceed three months), or if no probationary period exists for the employee’s position, the employee must have completed three months of full-time employment prior to taking leave.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SNLA: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be eligible for leave under the SNLA,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have been employed with the Company for at least 12 months and have worked at least 1,250 hours in the 12 months preceding the SNLA leave.</w:t>
      </w:r>
    </w:p>
    <w:p>
      <w:pPr>
        <w:keepNext w:val="0"/>
        <w:spacing w:before="120" w:after="0" w:line="260" w:lineRule="exact"/>
        <w:ind w:left="360" w:right="0" w:firstLine="0"/>
        <w:jc w:val="left"/>
      </w:pPr>
      <w:r>
        <w:rPr>
          <w:rFonts w:ascii="Times New Roman" w:hAnsi="Times New Roman" w:eastAsia="Times New Roman" w:cs="Times New Roman"/>
          <w:b/>
          <w:sz w:val="24"/>
        </w:rPr>
        <w:t>Circumstances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Circumstances under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eligible for leave pursuant to this policy include one or more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Birth of or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newborn child of the employee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Placement with the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for adoption or foster care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Pregnancy-related medical appointments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Medical complication or disability 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pregnancy that affects the employee’s ability to work</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Participation in school activities directly related to the educational advancement of the employee’s child(ren)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Accompanying the employee’s child(ren) to routine medical or dental appointments</w:t>
      </w:r>
    </w:p>
    <w:p>
      <w:pPr>
        <w:keepNext w:val="0"/>
        <w:spacing w:before="120" w:after="0" w:line="260" w:lineRule="exact"/>
        <w:ind w:left="360" w:right="0" w:firstLine="0"/>
        <w:jc w:val="left"/>
      </w:pP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Generally, the Company will not pay for leave it provides pursuant to this policy unless otherwise required by applicable law or Company policy.</w:t>
      </w:r>
    </w:p>
    <w:p>
      <w:pPr>
        <w:keepNext w:val="0"/>
        <w:spacing w:before="120" w:after="0" w:line="260" w:lineRule="exact"/>
        <w:ind w:left="360" w:right="0" w:firstLine="0"/>
        <w:jc w:val="left"/>
      </w:pPr>
      <w:r>
        <w:rPr>
          <w:rFonts w:ascii="Times New Roman" w:hAnsi="Times New Roman" w:eastAsia="Times New Roman" w:cs="Times New Roman"/>
          <w:b/>
          <w:sz w:val="24"/>
        </w:rPr>
        <w:t>Duration of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conditions, and duration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leave will be determined in accordance with applicable law and Company policy. Additional information on leave under the Family and Medical Leave Act, the Americans with Disabilities Act, the Massachusetts Fair Employment Practices Law, and the Massachusetts Sick Leave Law may be obtained in the related company policies or by contacting [department and/or individual(s)] for more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leave under the PLA, eligible employees will be entitled to up to eight weeks of unpaid leave per qualifying circumstance. Where both parents are employees of the Company, the employees will be entitled to up to eight weeks of leave in total per qualifying circumstance.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leave under the SNLA, eligible employees will be entitled to up to 24 hours of leave during any 12-month period.</w:t>
      </w:r>
    </w:p>
    <w:p>
      <w:pPr>
        <w:keepNext w:val="0"/>
        <w:spacing w:before="120" w:after="0" w:line="260" w:lineRule="exact"/>
        <w:ind w:left="360" w:right="0" w:firstLine="0"/>
        <w:jc w:val="left"/>
      </w:pPr>
      <w:r>
        <w:rPr>
          <w:rFonts w:ascii="Times New Roman" w:hAnsi="Times New Roman" w:eastAsia="Times New Roman" w:cs="Times New Roman"/>
          <w:b/>
          <w:sz w:val="24"/>
        </w:rPr>
        <w:t>Notice to Company of Need for Leave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seeking leave pursuant to this policy should contact [department and/or individual(s)] to request it. Employees must provide advance notice when the need for leave is foreseeable and notice is practicable. When the need for leave is not foreseeable, the employee must provide notice to [department and/or individual(s)] as soon as practicable.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leave under the PLA, employees must provide advance notice of two weeks.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leave under the SNLA, employees must provide advance notice of seven days.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other types of leave pursuant to this policy, generally, employees must provide advance notice of at least [number] days.</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leave pursuant to this policy must provide certification and/or sufficient supporting information for the Company to determine whether any of our leave policies apply to the employee’s leave request. The type of certification or supporting documentation the Company requires will depend upon the employee’s reason(s) for seeking leave.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leave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pregnancy-related medical complication will be required to have her medical provider certify information regarding the employee’s ability or inability to work. As another example, the Company may ask employees who seek leave to care for and bond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adopted child to provide evidence of the adoption. Failure to provide certification or to do so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may result in denial of leave. To learn what information you need to provide about your circumstances, contact [department(s) and/or individual(s)].</w:t>
      </w:r>
    </w:p>
    <w:p>
      <w:pPr>
        <w:keepNext w:val="0"/>
        <w:spacing w:before="120" w:after="0" w:line="260" w:lineRule="exact"/>
        <w:ind w:left="360" w:right="0" w:firstLine="0"/>
        <w:jc w:val="left"/>
      </w:pPr>
      <w:r>
        <w:rPr>
          <w:rFonts w:ascii="Times New Roman" w:hAnsi="Times New Roman" w:eastAsia="Times New Roman" w:cs="Times New Roman"/>
          <w:b/>
          <w:sz w:val="24"/>
        </w:rPr>
        <w:t>Effect on Other Policies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permissible by law, leave provided pursuant to this policy will run concurrently with all other qualifying forms of leave; however, employees will not be required to use multiple forms of paid, employer-provided leave for the same leave period. For example,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one day of leave under this policy may also be required to reduce by one day his or her leave entitlement under the Family and Medical Leave Act policy, but will not be required to use both paid sick leave and paid vacation leave for the same day of leave.</w:t>
      </w:r>
    </w:p>
    <w:p>
      <w:pPr>
        <w:keepNext w:val="0"/>
        <w:spacing w:before="120" w:after="0" w:line="260" w:lineRule="exact"/>
        <w:ind w:left="360" w:right="0" w:firstLine="0"/>
        <w:jc w:val="left"/>
      </w:pPr>
      <w:r>
        <w:rPr>
          <w:rFonts w:ascii="Times New Roman" w:hAnsi="Times New Roman" w:eastAsia="Times New Roman" w:cs="Times New Roman"/>
          <w:b/>
          <w:sz w:val="24"/>
        </w:rPr>
        <w:t>Maintenance of Health 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required by law, the Company will permit employees who are on leave pursuant to this policy to continue group health benefits if the Company’s group health benefits plan(s) covered them prior to their leave of absence.</w:t>
      </w:r>
    </w:p>
    <w:p>
      <w:pPr>
        <w:keepNext w:val="0"/>
        <w:spacing w:before="120" w:after="0" w:line="260" w:lineRule="exact"/>
        <w:ind w:left="360" w:right="0" w:firstLine="0"/>
        <w:jc w:val="left"/>
      </w:pPr>
      <w:r>
        <w:rPr>
          <w:rFonts w:ascii="Times New Roman" w:hAnsi="Times New Roman" w:eastAsia="Times New Roman" w:cs="Times New Roman"/>
          <w:b/>
          <w:sz w:val="24"/>
        </w:rPr>
        <w:t>Job Restoration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have no greater right to job restoration or other benefits and conditions of employment while they are on leave under this policy than they would if they were not on leave. To the extent required by law, employees who return from leave pursuant to this policy will be restored to their original jobs—or to equivalent jobs with equivalent pay, benefits, and other terms and conditions of employment—provided the employees continue to meet the qualifications for their positions.</w:t>
      </w:r>
    </w:p>
    <w:p>
      <w:pPr>
        <w:keepNext w:val="0"/>
        <w:spacing w:before="120" w:after="0" w:line="260" w:lineRule="exact"/>
        <w:ind w:left="360" w:right="0" w:firstLine="0"/>
        <w:jc w:val="left"/>
      </w:pPr>
      <w:r>
        <w:rPr>
          <w:rFonts w:ascii="Times New Roman" w:hAnsi="Times New Roman" w:eastAsia="Times New Roman" w:cs="Times New Roman"/>
          <w:b/>
          <w:sz w:val="24"/>
        </w:rPr>
        <w:t>Retaliation Prohibited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prohibits retaliation against employees for requesting or taking leave or otherwise exercising their rights under this policy.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