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Pregnancy and Parental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is unable to work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pregnancy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disability will be entitled to paid or unpaid leave upon the same terms and conditions as employees who are similar in their ability or inability to work.</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also be entitled to leave due to parental responsibilities.</w:t>
      </w:r>
    </w:p>
    <w:p>
      <w:pPr>
        <w:keepNext w:val="0"/>
        <w:spacing w:before="120" w:after="0" w:line="260" w:lineRule="exact"/>
        <w:ind w:left="360" w:right="0" w:firstLine="0"/>
        <w:jc w:val="left"/>
      </w:pPr>
      <w:r>
        <w:rPr>
          <w:rFonts w:ascii="Times New Roman" w:hAnsi="Times New Roman" w:eastAsia="Times New Roman" w:cs="Times New Roman"/>
          <w:b/>
          <w:sz w:val="24"/>
        </w:rPr>
        <w:t>Eligibility and Circumstances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as well as the terms and conditions of such leave will depend upon the particular circumstances at the time the employee requests leave and will be determined in accordance with applicable law and Company policy. The Company will consider all types of leave to which the employee might be entitled, including but not limited to: leave under the Family and Medical Leave Act (FMLA),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under the Americans with Disabilities Act (ADA), and leave under the Company's sick leave policy.</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Circumstances under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qualify for leave pursuant to this policy include one or more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Birth of or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newborn child of the employee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Placement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adoption or foster care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Pregnancy-related medical appointments –or–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Medical complication or disability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pregnancy that affects the employee's ability to work</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Generally, the Company will not pay for leave it provides pursuant to this policy unless otherwise required by applicable law or Company policy.</w:t>
      </w:r>
    </w:p>
    <w:p>
      <w:pPr>
        <w:keepNext w:val="0"/>
        <w:spacing w:before="120" w:after="0" w:line="260" w:lineRule="exact"/>
        <w:ind w:left="360" w:right="0" w:firstLine="0"/>
        <w:jc w:val="left"/>
      </w:pPr>
      <w:r>
        <w:rPr>
          <w:rFonts w:ascii="Times New Roman" w:hAnsi="Times New Roman" w:eastAsia="Times New Roman" w:cs="Times New Roman"/>
          <w:b/>
          <w:sz w:val="24"/>
        </w:rPr>
        <w:t>Notice to Company of Need for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seeking leave pursuant to this policy should contact [department and/or individual(s)] to request it. Employees must provide advance notice of at least [number] days when the need for leave is foreseeable and notice is practicable. When the need for leave is not foreseeable, the employee must provide notice to [department and/or individual(s)] as soon as practicable.</w:t>
      </w:r>
    </w:p>
    <w:p>
      <w:pPr>
        <w:keepNext w:val="0"/>
        <w:spacing w:before="120" w:after="0" w:line="260" w:lineRule="exact"/>
        <w:ind w:left="360" w:right="0" w:firstLine="0"/>
        <w:jc w:val="left"/>
      </w:pPr>
      <w:r>
        <w:rPr>
          <w:rFonts w:ascii="Times New Roman" w:hAnsi="Times New Roman" w:eastAsia="Times New Roman" w:cs="Times New Roman"/>
          <w:b/>
          <w:sz w:val="24"/>
        </w:rPr>
        <w:t>Certification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leave pursuant to this policy must provide certification and/or sufficient supporting information for the Company to determine whether any of our leave policies apply to the employee's leave request. The type of certification or supporting documentation the Company requires will depend upon the employee's reason(s) for seeking leave.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medical complication will be required to have her medical provider certify information regarding the employee's ability or inability to work. As another example, the Company may ask employees who seek leave to care for and bond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adopted child to provide evidence of the adoption. Failure to provide certification or to do 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may result in denial of leave. To learn what information you need to provide about your circumstances, contact [department(s) and/or individual(s)].</w:t>
      </w:r>
    </w:p>
    <w:p>
      <w:pPr>
        <w:keepNext w:val="0"/>
        <w:spacing w:before="120" w:after="0" w:line="260" w:lineRule="exact"/>
        <w:ind w:left="360" w:right="0" w:firstLine="0"/>
        <w:jc w:val="left"/>
      </w:pPr>
      <w:r>
        <w:rPr>
          <w:rFonts w:ascii="Times New Roman" w:hAnsi="Times New Roman" w:eastAsia="Times New Roman" w:cs="Times New Roman"/>
          <w:b/>
          <w:sz w:val="24"/>
        </w:rPr>
        <w:t>Effect on Other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permissible by law, leave provided pursuant to this policy will run concurrently with all other qualifying forms of leave; however, employees will not be required to use multiple forms of paid, employer-provided leave for the same leave period.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takes one day of leave under this policy may also be required to reduce by one day his or her leave entitlement under the Family and Medical Leave Act policy, but will not be required to use both paid sick leave and paid vacation leave for the same day of leave.</w:t>
      </w:r>
    </w:p>
    <w:p>
      <w:pPr>
        <w:keepNext w:val="0"/>
        <w:spacing w:before="120" w:after="0" w:line="260" w:lineRule="exact"/>
        <w:ind w:left="360" w:right="0" w:firstLine="0"/>
        <w:jc w:val="left"/>
      </w:pPr>
      <w:r>
        <w:rPr>
          <w:rFonts w:ascii="Times New Roman" w:hAnsi="Times New Roman" w:eastAsia="Times New Roman" w:cs="Times New Roman"/>
          <w:b/>
          <w:sz w:val="24"/>
        </w:rPr>
        <w:t>Maintenance of Health Benefits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required by law, the Company will permit employees who are on leave pursuant to this policy to continue group health benefits if the Company's group health benefits plan(s) covered them prior to their leave of absence.</w:t>
      </w:r>
    </w:p>
    <w:p>
      <w:pPr>
        <w:keepNext w:val="0"/>
        <w:spacing w:before="120" w:after="0" w:line="260" w:lineRule="exact"/>
        <w:ind w:left="360" w:right="0" w:firstLine="0"/>
        <w:jc w:val="left"/>
      </w:pPr>
      <w:r>
        <w:rPr>
          <w:rFonts w:ascii="Times New Roman" w:hAnsi="Times New Roman" w:eastAsia="Times New Roman" w:cs="Times New Roman"/>
          <w:b/>
          <w:sz w:val="24"/>
        </w:rPr>
        <w:t>Job Restoration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have no greater right to job restoration or other benefits and conditions of employment while they are on leave under this policy than they would if they were not on leave. To the extent required by law, employees who return from leave pursuant to this policy will be restored to their original jobs—or to equivalent jobs with equivalent pay, benefits, and other terms and conditions of employment—provided the employees continue to meet the qualifications for their positions.</w:t>
      </w:r>
    </w:p>
    <w:p>
      <w:pPr>
        <w:keepNext w:val="0"/>
        <w:spacing w:before="120" w:after="0" w:line="260" w:lineRule="exact"/>
        <w:ind w:left="360" w:right="0" w:firstLine="0"/>
        <w:jc w:val="left"/>
      </w:pPr>
      <w:r>
        <w:rPr>
          <w:rFonts w:ascii="Times New Roman" w:hAnsi="Times New Roman" w:eastAsia="Times New Roman" w:cs="Times New Roman"/>
          <w:b/>
          <w:sz w:val="24"/>
        </w:rPr>
        <w:t>Retaliation Prohibited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prohibits retaliation against employees for requesting or taking leave or otherwise exercising their rights under this policy.</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