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Preliminary 20-Day Notice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(Cal. Civ. Code § 8200 et seq.)</w:t>
      </w:r>
    </w:p>
    <w:p>
      <w:pPr>
        <w:keepNext w:val="0"/>
        <w:spacing w:before="200" w:after="0" w:line="260" w:lineRule="exact"/>
        <w:ind w:left="360" w:right="0" w:firstLine="0"/>
        <w:jc w:val="both"/>
      </w:pPr>
      <w:r>
        <w:rPr>
          <w:rFonts w:ascii="Times New Roman" w:hAnsi="Times New Roman" w:eastAsia="Times New Roman" w:cs="Times New Roman"/>
          <w:b w:val="0"/>
          <w:sz w:val="24"/>
        </w:rPr>
        <w:t>To: [name of owner or reputed owner, original contractor or reputed original contractor, or construction lender or reputed construction lender with contact addresses].</w:t>
      </w:r>
    </w:p>
    <w:p>
      <w:pPr>
        <w:keepNext w:val="0"/>
        <w:spacing w:before="200" w:after="0" w:line="260" w:lineRule="exact"/>
        <w:ind w:left="360" w:right="0" w:firstLine="0"/>
        <w:jc w:val="both"/>
      </w:pPr>
      <w:r>
        <w:rPr>
          <w:rFonts w:ascii="Times New Roman" w:hAnsi="Times New Roman" w:eastAsia="Times New Roman" w:cs="Times New Roman"/>
          <w:b w:val="0"/>
          <w:sz w:val="24"/>
        </w:rPr>
        <w:t>NOTICE IS HEREBY GIVEN that the undersigned has furnished [and will furnish] [describe labor, service, equipment, or materials furnished or to be furnished to the job site], the estimated total price of which is $[currency amount] less offsets or credits in the amount of $[currency amount], in connection with improvement work taking place at [describe job site sufficiently for identification, including street address and legal description].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 and address of contractor] contracted for the purchase of the above-mentioned [labor, services, equipment, or materials] on or about [date]. [If this notice is to be given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subcontractor, it must state the name and address of the subcontractor and identify to whom any payments are due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laborer as well as provide contact addresses for such persons or entities. (Cal Civ Code §§ 8202 and 8204(</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sz w:val="24"/>
        </w:rPr>
        <w:t>NOTICE TO PROPERTY OWNER</w:t>
      </w:r>
    </w:p>
    <w:p>
      <w:pPr>
        <w:keepNext w:val="0"/>
        <w:spacing w:before="200" w:after="0" w:line="260" w:lineRule="exact"/>
        <w:ind w:left="360" w:right="0" w:firstLine="0"/>
        <w:jc w:val="both"/>
      </w:pPr>
      <w:r>
        <w:rPr>
          <w:rFonts w:ascii="Times New Roman" w:hAnsi="Times New Roman" w:eastAsia="Times New Roman" w:cs="Times New Roman"/>
          <w:b/>
          <w:sz w:val="24"/>
        </w:rPr>
        <w:t xml:space="preserve">EVEN THOUGH YOU HAVE PAID YOUR CONTRACTOR IN FULL, if the person or firm that has given you this notice is not paid in full for labor, service, equipment, or material provided or to be provided to your construction project,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lien may be placed on your property. Foreclosure of the lien may lead to loss of all or part of your property. You may wish to protect yourself against this by (1) requiring your contractor to provide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signed release by the person or firm that has given you this notice before making payment to your contractor, or (2) any other method that is appropriate under the circumstances. This notice is required by law to be served by the undersigned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statement of your legal rights. This notice is not intended to reflect upon the financial condition of the contractor or the person employed by you on the construction project. If you record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notice of cessation or completion of your construction project, you must within 10 days after recording, send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copy of the notice of completion to your contractor and the person or firm that has given you this notice. The notice must be sent by registered or certified mail. Failure to send the notice will extend the deadline to record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claim of lien. You are not required to send the notice if you are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residential homeowner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dwelling containing four or fewer units.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 not later than 20 days after work commenced]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and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