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Preliminary 20-day Notice Mechanic's Lien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IN ACCORDANCE WITH ARIZONA REVISED STATUTES SECTION 33-992.01, THIS IS NOT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 THIS IS NOT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REFLECTION ON THE INTEGRITY OF ANY CONTRACTOR OR SUBCONTRACTOR</w:t>
      </w:r>
    </w:p>
    <w:p>
      <w:pPr>
        <w:keepNext w:val="0"/>
        <w:spacing w:before="200" w:after="0" w:line="260" w:lineRule="exact"/>
        <w:ind w:left="360" w:right="0" w:firstLine="0"/>
        <w:jc w:val="both"/>
      </w:pPr>
      <w:r>
        <w:rPr>
          <w:rFonts w:ascii="Times New Roman" w:hAnsi="Times New Roman" w:eastAsia="Times New Roman" w:cs="Times New Roman"/>
          <w:b w:val="0"/>
          <w:sz w:val="24"/>
        </w:rPr>
        <w:t>The name and address of the owner or reputed owner are: [owner(s)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This preliminary lien notice has been completed by (name and address of claimant):</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By: [claimant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[claimant address]</w:t>
      </w:r>
    </w:p>
    <w:p>
      <w:pPr>
        <w:keepNext w:val="0"/>
        <w:spacing w:before="200" w:after="0" w:line="260" w:lineRule="exact"/>
        <w:ind w:left="360" w:right="0" w:firstLine="0"/>
        <w:jc w:val="both"/>
      </w:pPr>
      <w:r>
        <w:rPr>
          <w:rFonts w:ascii="Times New Roman" w:hAnsi="Times New Roman" w:eastAsia="Times New Roman" w:cs="Times New Roman"/>
          <w:b w:val="0"/>
          <w:sz w:val="24"/>
        </w:rPr>
        <w:t>The name and address of the original contractor is: [contractor name].</w:t>
      </w:r>
    </w:p>
    <w:p>
      <w:pPr>
        <w:keepNext w:val="0"/>
        <w:spacing w:before="200" w:after="0" w:line="260" w:lineRule="exact"/>
        <w:ind w:left="360" w:right="0" w:firstLine="0"/>
        <w:jc w:val="both"/>
      </w:pPr>
      <w:r>
        <w:rPr>
          <w:rFonts w:ascii="Times New Roman" w:hAnsi="Times New Roman" w:eastAsia="Times New Roman" w:cs="Times New Roman"/>
          <w:b w:val="0"/>
          <w:sz w:val="24"/>
        </w:rPr>
        <w:t>The name and address of any lender or reputed lender and/or assigns is: [lender(s)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The name and address of the person with whom the claimant has contracted is: [name of party that claimant has contracted with].</w:t>
      </w:r>
    </w:p>
    <w:p>
      <w:pPr>
        <w:keepNext w:val="0"/>
        <w:spacing w:before="200" w:after="0" w:line="260" w:lineRule="exact"/>
        <w:ind w:left="360" w:right="0" w:firstLine="0"/>
        <w:jc w:val="both"/>
      </w:pPr>
      <w:r>
        <w:rPr>
          <w:rFonts w:ascii="Times New Roman" w:hAnsi="Times New Roman" w:eastAsia="Times New Roman" w:cs="Times New Roman"/>
          <w:b w:val="0"/>
          <w:sz w:val="24"/>
        </w:rPr>
        <w:t>You are hereby notified that the claimant has furnished or will furnish labor, professional services, materials, machinery, fixtures or tools of the following general description: [description of labor, professional services, materials, machinery, fixtures or tools]. In the construction, alteration or repair of the building, structure or improvement located at: [street address of project]. And situated upon that certain lot(s) or parcel(s) of land in [county] County, Arizona, described as follows: [legal description of property].</w:t>
      </w:r>
    </w:p>
    <w:p>
      <w:pPr>
        <w:keepNext w:val="0"/>
        <w:spacing w:before="200" w:after="0" w:line="260" w:lineRule="exact"/>
        <w:ind w:left="36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total price of the labor, professional services, materials, machinery, fixtures or tools furnished or to be furnished is $[estimated total price].</w:t>
      </w:r>
    </w:p>
    <w:p>
      <w:pPr>
        <w:keepNext w:val="0"/>
        <w:spacing w:before="120" w:after="0" w:line="260" w:lineRule="exact"/>
        <w:ind w:left="360" w:right="0" w:firstLine="0"/>
        <w:jc w:val="left"/>
      </w:pPr>
      <w:r>
        <w:rPr>
          <w:rFonts w:ascii="Times New Roman" w:hAnsi="Times New Roman" w:eastAsia="Times New Roman" w:cs="Times New Roman"/>
          <w:b/>
          <w:sz w:val="24"/>
        </w:rPr>
        <w:t>NOTICE TO PROPERTY OWNER</w:t>
      </w:r>
    </w:p>
    <w:p>
      <w:pPr>
        <w:keepNext w:val="0"/>
        <w:spacing w:before="200" w:after="0" w:line="260" w:lineRule="exact"/>
        <w:ind w:left="720" w:right="0" w:firstLine="0"/>
        <w:jc w:val="both"/>
      </w:pPr>
      <w:r>
        <w:rPr>
          <w:rFonts w:ascii="Times New Roman" w:hAnsi="Times New Roman" w:eastAsia="Times New Roman" w:cs="Times New Roman"/>
          <w:b/>
          <w:sz w:val="24"/>
        </w:rPr>
        <w:t xml:space="preserve">If bills are not paid in full for the labor, professional services, materials, machinery, fixtures or tools furnished, or to be furnished,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mechanic's lien leading to the loss, through court foreclosure proceedings, of all or part of your property being improved may be placed against the property. You may wish to protect yourself against this consequence by either:</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Requiring your contractor to furnish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conditional waiver and release pursuant to Arizona Revised Statutes Section 33-1008, Subsection D, Paragraphs 1 and 3 signed by the person or firm giving you this notice before you make payment to your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Requiring your contractor to furnish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unconditional waiver and release pursuant to Arizona Revised Statutes Section 33-1008, Subsection D, Paragraphs 2 and 4 signed by the person or firm giving you this notice after you make payment to your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Using any other method or device that is appropriate under the circumstances.</w:t>
      </w:r>
    </w:p>
    <w:p>
      <w:pPr>
        <w:keepNext w:val="0"/>
        <w:spacing w:before="200" w:after="0" w:line="260" w:lineRule="exact"/>
        <w:ind w:left="720" w:right="0" w:firstLine="0"/>
        <w:jc w:val="both"/>
      </w:pPr>
      <w:r>
        <w:rPr>
          <w:rFonts w:ascii="Times New Roman" w:hAnsi="Times New Roman" w:eastAsia="Times New Roman" w:cs="Times New Roman"/>
          <w:b/>
          <w:sz w:val="24"/>
        </w:rPr>
        <w:t xml:space="preserve">WITHIN TEN DAYS OF THE RECEIPT OF THIS PRELIMINARY TWENTY DAY NOTICE THE OWNER OR OTHER INTERESTED PARTY IS REQUIRED TO FURNISH ALL INFORMATION NECESSARY TO CORRECT ANY INACCURACIES IN THE NOTICE PURSUANT TO ARIZONA REVISED STATUTES SECTION 33-992.01, SUBSECTION I OR LOSE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DEFENSE ANY INACCURACY OF THAT INFORMATION.</w:t>
      </w:r>
    </w:p>
    <w:p>
      <w:pPr>
        <w:keepNext w:val="0"/>
        <w:spacing w:before="200" w:after="0" w:line="260" w:lineRule="exact"/>
        <w:ind w:left="720" w:right="0" w:firstLine="0"/>
        <w:jc w:val="both"/>
      </w:pPr>
      <w:r>
        <w:rPr>
          <w:rFonts w:ascii="Times New Roman" w:hAnsi="Times New Roman" w:eastAsia="Times New Roman" w:cs="Times New Roman"/>
          <w:b/>
          <w:sz w:val="24"/>
        </w:rPr>
        <w:t xml:space="preserve">WITHIN TEN DAYS OF THE RECEIPT OF THIS PRELIMINARY TWENTY DAY NOTICE IF ANY PAYMENT BOND HAS BEEN RECORDED IN COMPLIANCE WITH ARIZONA REVISED STATUTES SECTION 33-1003, THE OWNER MUST PROVIDE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THE PAYMENT BOND INCLUDING THE NAME AND ADDRESS OF THE SURETY COMPANY AND BONDING AGENT PROVIDING THE PAYMENT BOND TO THE PERSON WHO HAS GIVEN THE PRELIMINARY TWENTY DAY NOTICE. IN THE EVENT THAT THE OWNER OR OTHER INTERESTED PARTY FAILS TO PROVIDE THE BOND INFORMATION WITHIN THAT TEN DAY PERIOD, THE CLAIMANT SHALL RETAIN LIEN RIGHTS TO THE EXTENT PRECLUDED OR PREJUDICED FROM ASSERTING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AGAINST THE BOND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RESULT OF NOT TIMELY RECEIVING THE BOND INFORMATION.</w:t>
      </w:r>
    </w:p>
    <w:p>
      <w:pPr/>
    </w:p>
    <w:p>
      <w:pPr>
        <w:keepNext w:val="0"/>
        <w:spacing w:before="200" w:after="0" w:line="260" w:lineRule="exact"/>
        <w:ind w:left="360" w:right="0" w:firstLine="0"/>
        <w:jc w:val="both"/>
      </w:pPr>
      <w:r>
        <w:rPr>
          <w:rFonts w:ascii="Times New Roman" w:hAnsi="Times New Roman" w:eastAsia="Times New Roman" w:cs="Times New Roman"/>
          <w:b/>
          <w:sz w:val="24"/>
        </w:rPr>
        <w:t>DATED:</w:t>
      </w:r>
      <w:r>
        <w:rPr>
          <w:rFonts w:ascii="Times New Roman" w:hAnsi="Times New Roman" w:eastAsia="Times New Roman" w:cs="Times New Roman"/>
          <w:b w:val="0"/>
          <w:sz w:val="24"/>
        </w:rPr>
        <w:t xml:space="preserv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[company name]</w:t>
      </w:r>
    </w:p>
    <w:p>
      <w:pPr>
        <w:keepNext w:val="0"/>
        <w:spacing w:before="120" w:after="0" w:line="260" w:lineRule="exact"/>
        <w:ind w:left="360" w:right="0" w:firstLine="0"/>
        <w:jc w:val="left"/>
      </w:pPr>
      <w:r>
        <w:rPr>
          <w:rFonts w:ascii="Times New Roman" w:hAnsi="Times New Roman" w:eastAsia="Times New Roman" w:cs="Times New Roman"/>
          <w:b/>
          <w:sz w:val="24"/>
        </w:rPr>
        <w:t>By:____________________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[signatory name]</w:t>
      </w:r>
    </w:p>
    <w:p>
      <w:pPr>
        <w:keepNext w:val="0"/>
        <w:spacing w:before="120" w:after="0" w:line="260" w:lineRule="exact"/>
        <w:ind w:left="360" w:right="0" w:firstLine="0"/>
        <w:jc w:val="left"/>
      </w:pPr>
      <w:r>
        <w:rPr>
          <w:rFonts w:ascii="Times New Roman" w:hAnsi="Times New Roman" w:eastAsia="Times New Roman" w:cs="Times New Roman"/>
          <w:b/>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ACKNOWLEDGEMENT OF RECEIPT OF PRELIMINARY TWENTY DAY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acknowledges receipt on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twenty day notice at date: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acknowledgment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