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Prenuptial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Agreement made as of [date], 20[year] by and between [name], social security number: [number] residing in [address], New York, and [name], social security number: [number] residing in [address], New York.</w:t>
      </w:r>
    </w:p>
    <w:p>
      <w:pPr>
        <w:keepNext w:val="0"/>
        <w:spacing w:before="200" w:after="0" w:line="260" w:lineRule="exact"/>
        <w:ind w:left="360" w:right="0" w:firstLine="0"/>
        <w:jc w:val="both"/>
      </w:pPr>
      <w:r>
        <w:rPr>
          <w:rFonts w:ascii="Times New Roman" w:hAnsi="Times New Roman" w:eastAsia="Times New Roman" w:cs="Times New Roman"/>
          <w:b/>
          <w:sz w:val="24"/>
        </w:rPr>
        <w:t>Witnesseth:</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parties to this agreement intend to be married;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[surname of less monied party; ex: SMITH] has never been married and has no children. [surname of monied party; ex: BROWN] is divorced and has one child from [his or her] prior marriage;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each party wishes to make provision for the manner in which their separate property and marital property (as hereinafter defined), whether now owned or hereafter owned or acquired, will be held by them, and distributed to or divided between them in the event of the termination of their marriage, or in the event they should live separate and apart by Agreement or otherwise;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parties each wish to negate or eliminate any distributive award (as hereinafter defined) by any Court as being contrary to the property rights and property distribution patterns established by the terms of this Agreement; and</w:t>
      </w:r>
    </w:p>
    <w:p>
      <w:pPr>
        <w:keepNext w:val="0"/>
        <w:spacing w:before="200" w:after="0" w:line="260" w:lineRule="exact"/>
        <w:ind w:left="720" w:right="0" w:firstLine="0"/>
        <w:jc w:val="both"/>
      </w:pPr>
      <w:r>
        <w:rPr>
          <w:rFonts w:ascii="Times New Roman" w:hAnsi="Times New Roman" w:eastAsia="Times New Roman" w:cs="Times New Roman"/>
          <w:b w:val="0"/>
          <w:sz w:val="24"/>
        </w:rPr>
        <w:t>WHEREAS, it is the intention of the parties that the provisions of this Agreement will provide for all aspects of maintenance and the ownership and distribution of separate property, and marital property and the distributive award of any property as these terms are defined under the laws of the State of New York or any reasonable equivalent thereof under any change of law by statute or case law interpretation, as well as all rights and claims with respect to the estates of each other in the event of death; and</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in consideration of the impending marriage and the mutual promises and undertakings set forth below, the parities herein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for in this Agreement, the parties mutually waive their rights and release each other from any claims for maintenance (permanent or temporary), distribution of marital, community or quasi community property, distributive awards, special relief, or claims of any nature regarding the other party's separate property.</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of Triggering Event.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is defined as: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notification, signed and sent from one party to the other, via certified mail return receipt, stating the sender’s intention to terminate the marriage or to live separate and apart; or the court filing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for divorce or decree of separation by one of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Separate Property.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Prior to signing this Agreement, the parties have disclosed to each other by way of statement the major items of property that each of them owns as Separate Property. Such statements are annexed to this Agreement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All Separate Property owned by the parties at the time of their marriage shall be and shall remain the Separate Property of the party who owns it at the time of the marriage, and neither party will, at any time, or under any circumstances,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such Separate Property owned by the other. This provision shall apply not only to such Separate Property as it presently exists, but also to any additions and/or substitutions thereto or any increases in value even where such additions or increases in value are due to the contribution or efforts of the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Separate Property acquired by the parties subsequent to their marriage shall likewise, in the same manner and to the same extent as set forth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remain the Separate Property of the party who acquires it, and neither party will, at any time, or under any circumstances,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such Separate Property owned by the other.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the Separate Property referred to in Sections </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3.</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shall not be subject to distribution, in whole or in part, to any party who is not the owner thereof and no Distributive Award shall be made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Court in place or in lieu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property distribution.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Separate Property shall be construed broadly, and the term Marital Property shall be construed narrowly.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as to the nature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property, the party claiming the item is Marital Property shall have the burden of proof.</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Marital Property.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Marital Property shall be defined as: property, including items that would otherwise be Separate Property that is transferred by either party into any form of jointly-titled ownership, including without limitation jointly owned real estate and joint bank accounts, money market or mutual funds' securities, or other investment accounts.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Marital Property, as to which the title documents or business records reflect joint ownership of the parties, shall be deemed to be owned equally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Marital Property that is maintained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safety deposit box shall be deemed to be owned by the person in whose name the safety deposit box is maintained unless title documents or business records evidence ownership in the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Martial Property, the ownership of which is not determinable by title documents or business records shall, to the extent that the same does not represent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inter-spousal gift, be deemed to be owned by the party who furnishes the consideration therefor.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inter-spousal gifts shall be deemed to be property of the donee.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the Marital Property referred to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4.</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above shall be subject to distribution, and shall be distributed as and between the parties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Marital Property shall be valued as near as practicable to the time of the Triggering Event;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distribution of Marital Property shall occur as quickly as practicable subsequent to the Triggering Event.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Estate Rights.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subparagraph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nothing contained in this Agreement is intended to or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release or relinquishment by either party of:</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right or claim that either party may have against the other’s estate for breach of this Agreement or to enforce the terms hereof;</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testamentary provision that the other party may voluntarily make for him or her; or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right or claim that he or she may now have or may hereafter acquire under the laws of the State of New York or any other jurisdiction to share in the other party’s estate upon the latter's death, including and not limited to: right of election; to act as Executor or Executrix or Administratrix of the other party’s estate or to administer such estate, provided no Triggering Event has occurred.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provisions of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each party agrees to release, and hereby does release, any and all claims to or upon the property of the other, whether real or personal, and whether now or hereafter acquired, to the end that each shall have free and unrestricted right to dispose of his or her property now owned or hereafter acquired, free from any claim or demand of the other, so that each party’s estate and all income therefrom derived, or to be derived, shall go and belong to the person or persons who become entitled thereto by Will or devise, bequest, intestacy, administration, or otherwise, as if the survivor had died during the lifetime of the other. Without in any manner limiting the foregoing, each party expressly relinquishes any and all right of election to take any share of the estate of the other, as in intestacy, including, without limiting the foregoing, any right of election pursuant to the provisions of Section 5-1.1 of the Estates, Powers and Trusts Law of the State of New York, or pursuant to any other law of any jurisdiction as said laws may now exist, or may hereafter be amended, and any and all right and interest in any real or personal property of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die seized or possessed. Each party renounces, and covenants to renounce, any right of administration upon the estate of the other, if and as required or permitted by the laws or practice of any jurisdiction whatsoever. Each party specifically and explicitly renounces any testamentary disposition in his or her favor made prior to the execution of this Agreement, including any provision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Will, life insurance, or any other item that could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testamentary substitute pursuant to the Estates, Powers and Trusts Law of the State of New York.</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Child Support, Custody, Visitation.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understand and acknowledge that this Agreement does not and cannot address issues of child custody, child support, or visitation of any unborn children.</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Maintenance.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is subparagraph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each of the parties previous to the marriage being contemplated herein, has supported and maintained herself or himself, without assistance from the other, and accordingly, no provision is made for the support and maintenance of the other in such event as the parties shall live separate and apart due to divorce, separation, annulment, or otherwise live apart or terminate the marriage, and each of the parties hereto, by the execution of this Agreement, herein waives any right to the support or maintenance from the other in such event as is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[surname of monied party; ex: BROWN] shall pay spousal maintenance to [surname of less monied party; ex: SMITH]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parties are married more than [the number of years] but less than [number of years], [amount; ex: five thousand ($5,000.00) dollars] for [percentage; ex: fifteen (15%) percent] of the length of the marriage in the manner provided for in subparagraph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parties are married more than [the number of years], [amount; ex: eight thousand ($8,000.00) dollars] each month for [percentage; ex: twenty (20%) percent] of the length of the marriage in the manner provided for in subparagraph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Maintenance payments shall be paid on the first day of the month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and shall terminate upon the first to occur of (i) [surname of less monied party; ex: SMITH]’s death, (ii) [surname of less monied party; ex: SMITH]’s remarriage, or (iii) [surname of monied party; ex: BROWN] having made [total number of months of marriage] monthly maintenance payments equal in number to percentage of the length of the marriage as stated in 7(b)(i) and 7(b)(ii) hereinabove, prior to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maintenance payments shall be includable as income to [surname of less monied party; ex: SMITH] and deductible from income by [surname of monied party; ex: BROWN] for purposes of income taxation pursuant to Internal Revenue Code Sections 71 and 2l5.</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[surname of less monied party; ex: SMITH]’s “remarriage” shall be defined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ceremonial marriage, whether or not such marriage shall thereafter be terminated or annulled, as well as [surname of less monied party; ex: SMITH]’s cohabitation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unrelated to her by blood or marriage for consecutive six (6) months in any twelve (12) month period.</w:t>
      </w:r>
    </w:p>
    <w:p>
      <w:pPr>
        <w:keepNext w:val="0"/>
        <w:spacing w:before="200" w:after="0" w:line="260" w:lineRule="exact"/>
        <w:ind w:left="1440" w:right="0" w:firstLine="0"/>
        <w:jc w:val="center"/>
      </w:pPr>
      <w:r>
        <w:rPr>
          <w:rFonts w:ascii="Times New Roman" w:hAnsi="Times New Roman" w:eastAsia="Times New Roman" w:cs="Times New Roman"/>
          <w:b w:val="0"/>
          <w:sz w:val="24"/>
        </w:rPr>
        <w:t>Temporary and Post-Divorce Maintenance Law, NY CLS Dom Rel § 236B(5-</w:t>
      </w:r>
      <w:r>
        <w:rPr>
          <w:rFonts w:ascii="Times New Roman" w:hAnsi="Times New Roman" w:eastAsia="Times New Roman" w:cs="Times New Roman"/>
          <w:b/>
          <w:sz w:val="24"/>
        </w:rPr>
        <w:t>a</w:t>
      </w:r>
      <w:r>
        <w:rPr>
          <w:rFonts w:ascii="Times New Roman" w:hAnsi="Times New Roman" w:eastAsia="Times New Roman" w:cs="Times New Roman"/>
          <w:b w:val="0"/>
          <w:sz w:val="24"/>
        </w:rPr>
        <w:t>) and NY CLS Dom Rel § 236B(6)</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[surname of monied party; ex: BROWN]’s annual income for [current year], as defined by New York Domestic Relations Law Sections 236B(5-</w:t>
      </w:r>
      <w:r>
        <w:rPr>
          <w:rFonts w:ascii="Times New Roman" w:hAnsi="Times New Roman" w:eastAsia="Times New Roman" w:cs="Times New Roman"/>
          <w:b/>
          <w:sz w:val="24"/>
        </w:rPr>
        <w:t>a</w:t>
      </w:r>
      <w:r>
        <w:rPr>
          <w:rFonts w:ascii="Times New Roman" w:hAnsi="Times New Roman" w:eastAsia="Times New Roman" w:cs="Times New Roman"/>
          <w:b w:val="0"/>
          <w:sz w:val="24"/>
        </w:rPr>
        <w:t>) and 236B(6), without subtracting maintenance actually paid or to be paid to [surname of less monied party; ex: SMITH], is $[dollar amount]. [surname of less monied party; ex: SMITH]’s annual income for [current year] is $[dollar amount].</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applying the statutory formulas specified in NY CLS Dom Rel § 236B(5-</w:t>
      </w:r>
      <w:r>
        <w:rPr>
          <w:rFonts w:ascii="Times New Roman" w:hAnsi="Times New Roman" w:eastAsia="Times New Roman" w:cs="Times New Roman"/>
          <w:b/>
          <w:sz w:val="24"/>
        </w:rPr>
        <w:t>a</w:t>
      </w:r>
      <w:r>
        <w:rPr>
          <w:rFonts w:ascii="Times New Roman" w:hAnsi="Times New Roman" w:eastAsia="Times New Roman" w:cs="Times New Roman"/>
          <w:b w:val="0"/>
          <w:sz w:val="24"/>
        </w:rPr>
        <w:t>)(c)(2) and NY CLS Dom Rel § 236B(6)(c)(2), where child support will not be paid for the children of the marriage, or where child support will be paid for the children of the marriage but the payor as defined under the subdivisions is the custodial parent pursuant to the child support standards act, the amount of maintenance up to and including the payor’s income cap of $[payor’s income cap from http://www.nycourts.gov/divorce/legislationandcourtrules.shtml]. Said annual amount would yield monthly maintenance payments equal to $[amount] (the Guideline Amount) to be paid by [surname of monied party; ex: BROWN] as PAYOR to [surname of less monied party; ex: SMITH] as PAYEE.</w:t>
      </w:r>
    </w:p>
    <w:p>
      <w:pPr>
        <w:keepNext w:val="0"/>
        <w:spacing w:before="200" w:after="0" w:line="260" w:lineRule="exact"/>
        <w:ind w:left="1440" w:right="0" w:firstLine="0"/>
        <w:jc w:val="both"/>
      </w:pPr>
      <w:r>
        <w:rPr>
          <w:rFonts w:ascii="Times New Roman" w:hAnsi="Times New Roman" w:eastAsia="Times New Roman" w:cs="Times New Roman"/>
          <w:b w:val="0"/>
          <w:sz w:val="24"/>
        </w:rPr>
        <w:t>The Guideline Amount for maintenance is calculated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Twenty percent of the payee’s income is subtracted from 30% of the payor’s income.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sum of the payor’s and the payee’s incomes is multiplied by 40%, and the payee’s income is subtracted from the product therefrom.</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lower amount of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is the Guideline Amount.</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applying the statutory formulas specified in NY CLS Dom Rel § 236B(5-</w:t>
      </w:r>
      <w:r>
        <w:rPr>
          <w:rFonts w:ascii="Times New Roman" w:hAnsi="Times New Roman" w:eastAsia="Times New Roman" w:cs="Times New Roman"/>
          <w:b/>
          <w:sz w:val="24"/>
        </w:rPr>
        <w:t>a</w:t>
      </w:r>
      <w:r>
        <w:rPr>
          <w:rFonts w:ascii="Times New Roman" w:hAnsi="Times New Roman" w:eastAsia="Times New Roman" w:cs="Times New Roman"/>
          <w:b w:val="0"/>
          <w:sz w:val="24"/>
        </w:rPr>
        <w:t>)(c)(1) and NY CLS Dom Rel § 236B(6)(c)(1), where child support will be paid for the children of the marriage, and where payor as defined in both subdivisions is also the non-custodial parent pursuant to the child support standards act, the amount of maintenance up to and including the payor’s income cap of $[payor’s income cap from http://www.nycourts.gov/divorce/legislationandcourtrules.shtml]. Said annual amount would yield monthly maintenance payments equal to $[amount] (the Guideline Amount) to be paid by [surname of monied party; ex: BROWN] as PAYOR to [surname of less monied party; ex: SMITH] as PAYEE.</w:t>
      </w:r>
    </w:p>
    <w:p>
      <w:pPr>
        <w:keepNext w:val="0"/>
        <w:spacing w:before="200" w:after="0" w:line="260" w:lineRule="exact"/>
        <w:ind w:left="1440" w:right="0" w:firstLine="0"/>
        <w:jc w:val="both"/>
      </w:pPr>
      <w:r>
        <w:rPr>
          <w:rFonts w:ascii="Times New Roman" w:hAnsi="Times New Roman" w:eastAsia="Times New Roman" w:cs="Times New Roman"/>
          <w:b w:val="0"/>
          <w:sz w:val="24"/>
        </w:rPr>
        <w:t>The Guideline Amount for maintenance is calculated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Twenty-five percent of the payee’s income is subtracted from 20% of the payor’s income.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sum of the payor’s and the payee’s incomes is multiplied by 40%, and the payee’s income is subtracted from the product therefrom.</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lower amount of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is the Guideline Amount.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have been advised of the temporary and post-divorce maintenance provisions, as presently codified, </w:t>
      </w:r>
      <w:r>
        <w:rPr>
          <w:rFonts w:ascii="Times New Roman" w:hAnsi="Times New Roman" w:eastAsia="Times New Roman" w:cs="Times New Roman"/>
          <w:b w:val="0"/>
          <w:sz w:val="24"/>
        </w:rPr>
        <w:t>inter alia</w:t>
      </w:r>
      <w:r>
        <w:rPr>
          <w:rFonts w:ascii="Times New Roman" w:hAnsi="Times New Roman" w:eastAsia="Times New Roman" w:cs="Times New Roman"/>
          <w:b w:val="0"/>
          <w:sz w:val="24"/>
        </w:rPr>
        <w:t>, in §§ 236B(5-</w:t>
      </w:r>
      <w:r>
        <w:rPr>
          <w:rFonts w:ascii="Times New Roman" w:hAnsi="Times New Roman" w:eastAsia="Times New Roman" w:cs="Times New Roman"/>
          <w:b/>
          <w:sz w:val="24"/>
        </w:rPr>
        <w:t>a</w:t>
      </w:r>
      <w:r>
        <w:rPr>
          <w:rFonts w:ascii="Times New Roman" w:hAnsi="Times New Roman" w:eastAsia="Times New Roman" w:cs="Times New Roman"/>
          <w:b w:val="0"/>
          <w:sz w:val="24"/>
        </w:rPr>
        <w:t>) and 236B(6) of the New York Domestic Relations Law, as may be amended from time to time (the Guideline Amount).</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permitted by law, each of the parties waives any rights he or she may have under the Guideline Amount and agrees to be bound by the terms and conditions of this Agreement regarding maintenance payments. As such, the parties intend that this Paragraph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as contemplated by NY CLS Dom Rel §§ 236B(5-</w:t>
      </w:r>
      <w:r>
        <w:rPr>
          <w:rFonts w:ascii="Times New Roman" w:hAnsi="Times New Roman" w:eastAsia="Times New Roman" w:cs="Times New Roman"/>
          <w:b/>
          <w:sz w:val="24"/>
        </w:rPr>
        <w:t>a</w:t>
      </w:r>
      <w:r>
        <w:rPr>
          <w:rFonts w:ascii="Times New Roman" w:hAnsi="Times New Roman" w:eastAsia="Times New Roman" w:cs="Times New Roman"/>
          <w:b w:val="0"/>
          <w:sz w:val="24"/>
        </w:rPr>
        <w:t>)(i) and 236B(6)(h). The parties consider the provisions of this Agreement for maintenance for [surname of less monied party; ex: SMITH] as PAYEE to be fair and reasonable, based on many considerations, including the parties’ respective separate property, incomes and the other financial provisions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understand and have been advised that the application of the Guideline Amount would presumptively result in the correct amount of maintenance to be awarded, unless the Court were to find such amount to be unjust or inappropriate, and that the Court must award maintenance in the numerical sum that is computed from the application of the formulas set forth therein for temporary and/or post-divorce maintenance as applicable.</w:t>
      </w:r>
    </w:p>
    <w:p>
      <w:pPr>
        <w:keepNext w:val="0"/>
        <w:spacing w:before="120" w:after="0" w:line="260" w:lineRule="exact"/>
        <w:ind w:left="1440" w:right="0" w:firstLine="0"/>
        <w:jc w:val="left"/>
      </w:pPr>
      <w:r>
        <w:rPr>
          <w:rFonts w:ascii="Times New Roman" w:hAnsi="Times New Roman" w:eastAsia="Times New Roman" w:cs="Times New Roman"/>
          <w:b w:val="0"/>
          <w:sz w:val="24"/>
        </w:rPr>
        <w:t>(l)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extent that the amount payable in maintenance under this Agreement differs from the amount payable under the Guideline Amount, as defined in Section 236B(5-</w:t>
      </w:r>
      <w:r>
        <w:rPr>
          <w:rFonts w:ascii="Times New Roman" w:hAnsi="Times New Roman" w:eastAsia="Times New Roman" w:cs="Times New Roman"/>
          <w:b/>
          <w:sz w:val="24"/>
        </w:rPr>
        <w:t>a</w:t>
      </w:r>
      <w:r>
        <w:rPr>
          <w:rFonts w:ascii="Times New Roman" w:hAnsi="Times New Roman" w:eastAsia="Times New Roman" w:cs="Times New Roman"/>
          <w:b w:val="0"/>
          <w:sz w:val="24"/>
        </w:rPr>
        <w:t>) and Section 236B(6) of the New York Domestic Relations Law, the parties each waive the application of the Guideline Amount.</w:t>
      </w:r>
    </w:p>
    <w:p>
      <w:pPr>
        <w:keepNext w:val="0"/>
        <w:spacing w:before="120" w:after="0" w:line="260" w:lineRule="exact"/>
        <w:ind w:left="1440" w:right="0" w:firstLine="0"/>
        <w:jc w:val="left"/>
      </w:pPr>
      <w:r>
        <w:rPr>
          <w:rFonts w:ascii="Times New Roman" w:hAnsi="Times New Roman" w:eastAsia="Times New Roman" w:cs="Times New Roman"/>
          <w:b w:val="0"/>
          <w:sz w:val="24"/>
        </w:rPr>
        <w:t>(m)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Guideline Amount statutes further provide that nothing contained in them shall be construed to alter the rights of the parties to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executed agreement or stipulation that deviates from the Guideline Amount.</w:t>
      </w:r>
    </w:p>
    <w:p>
      <w:pPr>
        <w:keepNext w:val="0"/>
        <w:spacing w:before="120" w:after="0" w:line="260" w:lineRule="exact"/>
        <w:ind w:left="1440" w:right="0" w:firstLine="0"/>
        <w:jc w:val="left"/>
      </w:pPr>
      <w:r>
        <w:rPr>
          <w:rFonts w:ascii="Times New Roman" w:hAnsi="Times New Roman" w:eastAsia="Times New Roman" w:cs="Times New Roman"/>
          <w:b w:val="0"/>
          <w:sz w:val="24"/>
        </w:rPr>
        <w:t>(n)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set forth above, to the extent to which the Guideline Amount is not reflected in the parties’ agreement for maintenance payments, and might be deemed unjust and inappropriate if applied strictly for various reasons, including but not limited to: [state specific reasons for deviation from Guideline Award, see example below]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as defined in paragraph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parties have agreed that [surname of less monied party; ex: SMITH] shall be entitled to receive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equal distribution of property defined as marital property;</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the maintenance payments provided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which commence the first day of the month following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CPI Adjustments in Payments to [surname of less monied party; ex: SMITH].</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payments set forth in paragraph </w:t>
      </w:r>
      <w:r>
        <w:rPr>
          <w:rFonts w:ascii="Times New Roman" w:hAnsi="Times New Roman" w:eastAsia="Times New Roman" w:cs="Times New Roman"/>
          <w:b w:val="0"/>
          <w:sz w:val="24"/>
        </w:rPr>
        <w:t>7.</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above shall be adjusted to take into account annual increases in the Consumer Price Index issued by the United States Department of Labor's Bureau of Labor Statistics (or its successor department, bureau or agency) for All Urban Consumers for New York and Northeastern New Jersey (or its successor index) (the CPI) between [date two years after execution of the Agreement, ex: January 1, 2020] and [day; ex: January 1st] of the year in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applicable payment is actually made.</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Life Insurance.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one-hundred and twenty days (120) days after the date of the parties’ marriage, [surname of monied party; ex: BROWN] shall cause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life insurance policy or shall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testamentary provision in his Will to provide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at least sufficient to meet his then outstanding payment obligations to [surname of less monied party; ex: SMITH] under this Agreement. [surname of monied party; ex: BROWN] shall name [surname of less monied party; ex: SMITH] as beneficiary of such life insurance policy or such testamentary bequest.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insurance proceeds and/or bequest provided for in this Agreement are to be paid free and clear of any transfer or estate or inheritance or income taxes, other than those that would have been payable had [surname of monied party; ex: BROWN] made the payments while he was alive, and [surname of monied party; ex: BROWN]’s estate shall pay and discharge any such estate, transfer, inheritance or income tax without any claim of reimbursement from [surname of less monied party; ex: SMITH].</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Medical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or through death, each party shall pay for his or her own uninsured medical and dental expenses, and each shall pay for the expenses of maintaining his or her own medical insurance.</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Counsel and Counsel Fees.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have each been represented by independent counsel of their own choice in the preparation, negotiation and execution of this Agreement, [surname of less monied party; ex: SMITH] having been represented by [law firm name and individual attorney’s name], with offices located at [law firm’s address] and [surname of monied party; ex: BROWN] having been represented by [law firm name and individual attorney’s name], with offices located at [law firm’s address].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herein, the parties are each responsible for payment of their own counsel fees rendered in connection with the preparation, negotiation and execution of this Agreement. [surname of monied party; ex: BROWN] has paid [dollar amount; ex: six thousand ($6,000.00) dollars] to [surname of less monied party; ex: SMITH]’s counsel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retainer payment. [surname of monied party; ex: BROWN] agrees that following the execution of this Agreement and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he will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payment to [surname of less monied party; ex: SMITH]’s counsel in connection with their representation of [surname of less monied party; ex: SMITH], less the retainer amount paid of [amount of retainer advance; ex: six thousand ($6,000.00) dollars].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Disclosure.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has made independent inquiry into the complete financial circumstances of the other and represents to the other that he or she is fully informed of the income, assets, property and financial prospects of the other, is aware of all separate property and all marital property as those terms are defined in NY CLS Dom Rel § 236B and is satisfied that full disclosure has been made, and that neither party can appropriately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against the other by reason of failure of disclosure or failure of knowledge of the financial circumstances of the other. The parties have exchanged Statements of Net Worth. Each regards the other’s Statement of Net Worth as sufficient to enable him or her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decision concerning this Agreement, and wishes no further disclosure, either oral or written. Furthermore, the parties have sworn to the truthfulness and accuracy of their Separate Property (assets and liabilities) as the same are respectively reflected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herewith attached.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acknowledge that they are aware of their right to compel discovery and inspection of the other's books and records, business and personal; and of their right to have accountants, appraisers or other investigators appraise or evaluate the other's property and marital property. Each party has determined, independent of the other, not to take any further steps, themselves or through others, in connection with discovery, inspection, investigation, appraisal or evaluation of the other's property.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has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opportunity to consult at length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of his or her own choice regarding all of the circumstances hereof and each party acknowledges that this Agreement is the product of negotiation and has not been the result of any fraud, duress or undue influence exercised by either party upon the other or by any other person or persons upon the other. Both parties acknowledge that this Agreement has been achieved after full disclosure and honest negotiations.</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Matrimonial Decree.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shall not be invalidated or otherwise effected by any decree or judgment of separation, divorce, maintenance, or the like, made by any Court in any action that may hereafter be instituted by either party against the other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separation, annulment, divorce, or the like, and the obligations and covenants of this Agreement shall survive any decree or judgment of separation, annulment, divorce and the like, and shall not merge therein. In the event that either party shall seek matrimonial and/or financial relief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such party shall offer this Agreement to the Court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that said Agreement be embodied or incorporated by reference, in any such Decree and/or Order, and that the terms of this Agreement shall not merge therein, and shall survive any Decree, Judgment, or Order.</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liabilities of the parties hereto incurred prior to their marriage, or incurred after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shall remain the liability of the party who incurred the same, and neither party shall be liable for any such liabilities of the other.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agreed to in writing and signed by the parties, all liabilities incurred by the parties during their marriage shall be the liability of the party who incurs the same. In the case of liabilities represented by written documents such as contracts or promissory notes, the person or persons who sign the same shall be deemed to have incurred such liability. With respect to charge accounts and credit cards, the party authorizing the charge shall be deemed to be liable thereon.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Triggering Event, each party agrees that he or she will not thereafter contract any debt or liability for which the other party may become liable, including liability for necessaries.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either party shall become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or obligation for which the other party has assumed liability pursuant to Sections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through </w:t>
      </w:r>
      <w:r>
        <w:rPr>
          <w:rFonts w:ascii="Times New Roman" w:hAnsi="Times New Roman" w:eastAsia="Times New Roman" w:cs="Times New Roman"/>
          <w:b w:val="0"/>
          <w:sz w:val="24"/>
        </w:rPr>
        <w:t>14.</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party who shall have primary responsibility for the debt or obligation shall indemnify the other party from any and all payments, costs and expenses incurred by the other party in connection with such debt or obligation.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Retirement Accounts.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each party (as Plan Participant) hereby elects, and the other party (as spouse) hereby consents, to waive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joint and survivor annuity form of benefit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pre-retirement survivor annuity form of benefit under any plan of deferred compensation to which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)(11) (B) of the Internal Revenue Code of 1986 (the Code) and/or Section 205 (b)(1) of the Employee Retirement Income Security Act of 1974 (ERISA) shall apply and in which the Plan Participant currently or hereafter may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vested participant within the meaning of Section 417(f)(1) of the Code and Section 205(h)(1) of ERISA. Each party hereby further agrees to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consent” by spouse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Plan Participant pursuant to Section 417(</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 of the Code or Section 205(c)(2) of ERISA. The parties intend that this Agreement be accepted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consent” by the spouse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Plan Participant to waive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joint and survivor annuity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pre-retirement survivor annuity pursuant to Section 417(</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and Treasury Regulations Section 1-401(</w:t>
      </w:r>
      <w:r>
        <w:rPr>
          <w:rFonts w:ascii="Times New Roman" w:hAnsi="Times New Roman" w:eastAsia="Times New Roman" w:cs="Times New Roman"/>
          <w:b/>
          <w:sz w:val="24"/>
        </w:rPr>
        <w:t>a</w:t>
      </w:r>
      <w:r>
        <w:rPr>
          <w:rFonts w:ascii="Times New Roman" w:hAnsi="Times New Roman" w:eastAsia="Times New Roman" w:cs="Times New Roman"/>
          <w:b w:val="0"/>
          <w:sz w:val="24"/>
        </w:rPr>
        <w:t>)-20, Q&amp;</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31(c).</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order to make the consents, including the general consents, contained in this paragraph effective, each party agrees: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obtain from his or her, where applicable, Plan Administrator the “general consent” form required by the specific Plan; and</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one-hundred and twenty (120) days after their marriage each party shall sign such “general consent” and any other separate documents as may be required to effectuate the general consents, and submit said consents to the respective Plan Administrator(s) during the applicable election periods.</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Conduct.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acknowledge that they have, for approximately three (3) months, resided together, and the parties further acknowledge that such action was taken by their mutual consent, and that neither prior to, nor during such period of cohabitation, has either party made any representations or promises to the other to induce such cohabitation. By their execution of this Agreement, and in consideration hereof, the parties’ mutually release and discharge each other from such legal rights, if any, which may have occurred or resulted from such cohabitation.</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Informed Knowledge.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party acknowledges that the provisions of this Agreement are fair, reasonable, adequate, and conscionable under all circumstances.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or judgment for divorce, separation, or annulment is entered at any time hereafter in favor of one party against the other in any state or country, the parties shall be bound by this Agreement, and this Agreement shall not be merged in any such decree or judgment, but shall survive the same and shall be forever binding and conclusive on the parties, provided, however, that to the extent consistent with the rules and practices of the Court granting such decree or judgment, the terms of this Agreement shall be incorporated into such decree or judgment. Nothing herein contained shall preclude either party from maintaining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for absolute divorce, separation or annulment against the other in any jurisdiction, upon any lawful grounds whatsoever, but the provisions hereof shall not be deemed or construed to express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on the part of either party to seek or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divorce, separation or annulment, or to consent thereto, or to acquiesce therein. Each party further recognizes that this Agreement can be submitted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Surrogate’s Court, or other Court of competent jurisdiction with respect to any issues raised relative to the estate of the other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and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modification or waiver of this Agreement, or of any part thereof, shall be valid or effective unless in writing executed by the parties with the same formality as the execution of this Agreement. No waiver of any breach or condition of this Agreement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or subsequent breach or condition, whether of like or different nature.</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Verbal Agreements.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contains the entire understanding of the parties, who hereby acknowledge that there have been no agreements, stipulations, promises, covenants, representations, warranties, undertakings or otherwise, other than those expressly set forth in this Agreement. Without limiting the foregoing each party specifically acknowledges that neither the other party, nor any third party has made any representation of fact or opinion, promise or agreement, other than is set forth in this Agreement expressly or by express reference, to retain, change, renegotiate, modify, expand, extend, limit, cancel, nullify, enforce or withhold enforcement of this Agreement, in whole or in part, at any time or upon the occasion of any event(s) or circumstances whatsoever,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birth or adoption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child(ren) of the marriage;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Change in economic status or employment of either party;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Length of the marriage;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Acquisition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marital residence;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Marital fault, fidelity or infidelity of either party of the marriage; or</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circumstances affecting the parties.</w:t>
      </w:r>
    </w:p>
    <w:p>
      <w:pPr>
        <w:keepNext w:val="0"/>
        <w:spacing w:before="120" w:after="0" w:line="260" w:lineRule="exact"/>
        <w:ind w:left="720" w:right="0" w:firstLine="0"/>
        <w:jc w:val="left"/>
      </w:pP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herein, all provisions of this Agreement shall be binding upon and inure to the benefit of the respective beneficiaries, distributees, and personal representatives of the parties hereto.</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Saving Clause.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subsequent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is invalid or should be modified, shall affect only that part of the Agreement. It is the intention of the parties that in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the remainder of the Agreement shall remain in force.</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the laws of the State of New York.</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Effect and Significance.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of the parties hereto represents and warrants that they have read this Agreement in its entirety, and further, each party understands the financial circumstances of the other pursuant to Exhibits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that have been appended hereto, and that this Agreement contains the entire understanding of the parties, and that there are no other representations, promises, warranties, covenants, or understandings, other than those expressly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 Precedent.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It is the intention of each of the parties hereto that this Agreement shall become effective only upon their marriage, and that each agrees with the other that this Agreement shall have no effect until such marriage has occurred.</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set their hands and seals on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On this [date], before me, the subscriber, personally appeared ______________________ to me personally known, and known to me to be the same person described in, and who executed the foregoing instrument, and she duly acknowledged to me that she executed the same.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200" w:after="0" w:line="260" w:lineRule="exact"/>
        <w:ind w:left="360" w:right="0" w:firstLine="0"/>
        <w:jc w:val="both"/>
      </w:pPr>
      <w:r>
        <w:rPr>
          <w:rFonts w:ascii="Times New Roman" w:hAnsi="Times New Roman" w:eastAsia="Times New Roman" w:cs="Times New Roman"/>
          <w:b w:val="0"/>
          <w:sz w:val="24"/>
        </w:rPr>
        <w:t>On this [date], before me, the subscriber, personally appeared ______________________ to me personally known, and known to me to be the same person described in, and who executed the foregoing instrument, and she duly acknowledged to me that she executed the same.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STATE OF NEW YORK </w:t>
      </w:r>
    </w:p>
    <w:p>
      <w:pPr>
        <w:keepNext w:val="0"/>
        <w:spacing w:before="120" w:after="0" w:line="260" w:lineRule="exact"/>
        <w:ind w:left="360" w:right="0" w:firstLine="0"/>
        <w:jc w:val="left"/>
      </w:pPr>
      <w:r>
        <w:rPr>
          <w:rFonts w:ascii="Times New Roman" w:hAnsi="Times New Roman" w:eastAsia="Times New Roman" w:cs="Times New Roman"/>
          <w:b w:val="0"/>
          <w:sz w:val="24"/>
        </w:rPr>
        <w:t>COUNTY OF ______________________ 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STATE OF NEW YORK </w:t>
      </w:r>
    </w:p>
    <w:p>
      <w:pPr>
        <w:keepNext w:val="0"/>
        <w:spacing w:before="120" w:after="0" w:line="260" w:lineRule="exact"/>
        <w:ind w:left="360" w:right="0" w:firstLine="0"/>
        <w:jc w:val="left"/>
      </w:pPr>
      <w:r>
        <w:rPr>
          <w:rFonts w:ascii="Times New Roman" w:hAnsi="Times New Roman" w:eastAsia="Times New Roman" w:cs="Times New Roman"/>
          <w:b w:val="0"/>
          <w:sz w:val="24"/>
        </w:rPr>
        <w:t>COUNTY OF ______________________ SS:</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[Surname of Monied Party; ex: Brown]’s Financial Statement (Separate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[monied party’s full name; ex John P. Brown] swears to the truthfulness and accuracy reflected of all values/amounts stated herein as consisting of all [his or her] assets and liabilities as of [date of valuation].</w:t>
      </w:r>
    </w:p>
    <w:p>
      <w:pPr>
        <w:keepNext w:val="0"/>
        <w:spacing w:before="200" w:after="0" w:line="260" w:lineRule="exact"/>
        <w:ind w:left="720" w:right="0" w:firstLine="0"/>
        <w:jc w:val="both"/>
      </w:pPr>
      <w:r>
        <w:rPr>
          <w:rFonts w:ascii="Times New Roman" w:hAnsi="Times New Roman" w:eastAsia="Times New Roman" w:cs="Times New Roman"/>
          <w:b w:val="0"/>
          <w:sz w:val="24"/>
        </w:rPr>
        <w:t>/s/____________________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[monied party’s full name; ex John P. Brown]</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this ___day of ____20___</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[Surname of Less Monied Party; ex: Smith]’s Financial Statement (Separate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[less monied party’s full name; ex: Mary L. Smith] swears to the truthfulness and accuracy reflected of all values/amounts stated herein as consisting of all [his or her] assets and liabilities as of [date of valuation].</w:t>
      </w:r>
    </w:p>
    <w:p>
      <w:pPr>
        <w:keepNext w:val="0"/>
        <w:spacing w:before="200" w:after="0" w:line="260" w:lineRule="exact"/>
        <w:ind w:left="720" w:right="0" w:firstLine="0"/>
        <w:jc w:val="both"/>
      </w:pPr>
      <w:r>
        <w:rPr>
          <w:rFonts w:ascii="Times New Roman" w:hAnsi="Times New Roman" w:eastAsia="Times New Roman" w:cs="Times New Roman"/>
          <w:b w:val="0"/>
          <w:sz w:val="24"/>
        </w:rPr>
        <w:t>/s/____________________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[less monied party’s full name; ex: Mary L. Smith]</w:t>
      </w:r>
    </w:p>
    <w:p>
      <w:pPr>
        <w:keepNext w:val="0"/>
        <w:spacing w:before="200" w:after="0" w:line="260" w:lineRule="exact"/>
        <w:ind w:left="720" w:right="0" w:firstLine="0"/>
        <w:jc w:val="both"/>
      </w:pPr>
      <w:r>
        <w:rPr>
          <w:rFonts w:ascii="Times New Roman" w:hAnsi="Times New Roman" w:eastAsia="Times New Roman" w:cs="Times New Roman"/>
          <w:b w:val="0"/>
          <w:sz w:val="24"/>
        </w:rPr>
        <w:t>Subscribed and Sworn to before me this ___ day of ____20___</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