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Press Release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[ISSUER] </w:t>
      </w:r>
      <w:r>
        <w:rPr>
          <w:rFonts w:ascii="Times New Roman" w:hAnsi="Times New Roman" w:eastAsia="Times New Roman" w:cs="Times New Roman"/>
          <w:b/>
          <w:sz w:val="24"/>
        </w:rPr>
        <w:t>Files Registration Statement for Proposed Initial Public Offering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[CITY], [STATE] – [DATE] – [ISSUER] (the “Company”) announced today that it has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with the U.S. Securities and Exchange Commission (the “SEC”)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initial public offering of shares of its [common stock]. The number of shares to be offered and the price range for the offering have not yet been determined. The shares of common stock to be sold in this offering are proposed to be sold by the Company [and certain stockholders]. The Company intends to list its common stock on the [EXCHANGE] under the ticker symbol "[TICKER SYMBOL]."</w:t>
      </w:r>
    </w:p>
    <w:p>
      <w:pPr>
        <w:keepNext w:val="0"/>
        <w:spacing w:before="200" w:after="0" w:line="260" w:lineRule="exact"/>
        <w:ind w:left="360" w:right="0" w:firstLine="0"/>
        <w:jc w:val="both"/>
      </w:pPr>
      <w:r>
        <w:rPr>
          <w:rFonts w:ascii="Times New Roman" w:hAnsi="Times New Roman" w:eastAsia="Times New Roman" w:cs="Times New Roman"/>
          <w:b w:val="0"/>
          <w:sz w:val="24"/>
        </w:rPr>
        <w:t>[LEAD UNDERWRITERS’ NAMES] are serving as [Joint Book-Running Managers/OTHER TITLE] for the offering. [OTHER UNDERWRITERS’ NAMES] are serving as co-managers for the offering.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offering is being made only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prospectus, when available, may be obtained from [NAME AND ADDRESS OF CONTACT FOR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PROSPECTUS].</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sz w:val="24"/>
        </w:rPr>
        <w:t xml:space="preserve"> registration statement relating to the securities has been filed with the SEC, but has not yet become effective. The securities may not be sold nor may offers to buy be accepted prior to the time the registration statement becomes effective. The registration statement on Form [S-1] may be accessed through the SEC's website at www.sec.gov.</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press release shall not constitute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offer to sell or the solicitation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offer to buy, nor shall there be any sale of these securities in any state in which such offer, solicitation or sale would be unlawful prior to registration or qualification under the securities laws of any such state.</w:t>
      </w:r>
    </w:p>
    <w:p>
      <w:pPr>
        <w:keepNext w:val="0"/>
        <w:spacing w:before="200" w:after="0" w:line="260" w:lineRule="exact"/>
        <w:ind w:left="360" w:right="0" w:firstLine="0"/>
        <w:jc w:val="both"/>
      </w:pPr>
      <w:r>
        <w:rPr>
          <w:rFonts w:ascii="Times New Roman" w:hAnsi="Times New Roman" w:eastAsia="Times New Roman" w:cs="Times New Roman"/>
          <w:b/>
          <w:sz w:val="24"/>
        </w:rPr>
        <w:t>About</w:t>
      </w:r>
      <w:r>
        <w:rPr>
          <w:rFonts w:ascii="Times New Roman" w:hAnsi="Times New Roman" w:eastAsia="Times New Roman" w:cs="Times New Roman"/>
          <w:b w:val="0"/>
          <w:sz w:val="24"/>
        </w:rPr>
        <w:t xml:space="preserve"> [ISSUER]</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[BRIEF DESCRIPTION OF THE ISSUER].</w:t>
      </w:r>
    </w:p>
    <w:p>
      <w:pPr>
        <w:keepNext w:val="0"/>
        <w:spacing w:before="120" w:after="0" w:line="260" w:lineRule="exact"/>
        <w:ind w:left="360" w:right="0" w:firstLine="0"/>
        <w:jc w:val="left"/>
      </w:pPr>
      <w:r>
        <w:rPr>
          <w:rFonts w:ascii="Times New Roman" w:hAnsi="Times New Roman" w:eastAsia="Times New Roman" w:cs="Times New Roman"/>
          <w:b/>
          <w:sz w:val="24"/>
        </w:rPr>
        <w:t>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This press release contains forward-looking statements regarding our future business expectations, including [SPECIFIC EXAMPLES OF FORWARD-LOOKING STATEMENTS]. Words such as “anticipate,” “believe,” continue,” “could,” “estimate,” “expect,” “intend,” “may,” “plan,” “predict,” “project,” “should,” “will,” and similar expressions are intended to identify such forward-looking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forward-looking statements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risks, uncertainties, and assumptions, such as [ISSUER AND INDUSTRY-SPECIFIC FACTORS]. Our actual results, performance, or achievements could differ materially from the results expressed in, or implied by, these forward-looking statements. These and other potential risks and uncertainties that could cause actual results to differ from the results predicted are discussed in the section entitled “Risk Factors” included in our registration statement on Form [S-1], which is available on the SEC’s website at www.sec.gov. You are cautioned not to place undue reliance on these forward-looking statements, which speak only as of the date they are made. We undertake no obligation to update or revise the forward-looking statements included in this release,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new information, future events, changes in assumptions or otherwise.</w:t>
      </w:r>
    </w:p>
    <w:p>
      <w:pPr>
        <w:keepNext w:val="0"/>
        <w:spacing w:before="200" w:after="0" w:line="260" w:lineRule="exact"/>
        <w:ind w:left="360" w:right="0" w:firstLine="0"/>
        <w:jc w:val="both"/>
      </w:pPr>
      <w:r>
        <w:rPr>
          <w:rFonts w:ascii="Times New Roman" w:hAnsi="Times New Roman" w:eastAsia="Times New Roman" w:cs="Times New Roman"/>
          <w:b/>
          <w:sz w:val="24"/>
        </w:rPr>
        <w:t>Contact[s]: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[ISSUER]</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