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Press Release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[ISSUER] Announces Offering of [___] Shares of [Common Stock]</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[CITY], [STATE] – [DATE] – [ISSUER] (the “Company”) ([NYSE/NASDAQ]: [TICKER SYMBOL]) announced today that it has commenced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offering of [NUMBER OF SHARES] shares of [common stock] (the “Shares”), subject to market availability.</w:t>
      </w:r>
    </w:p>
    <w:p>
      <w:pPr>
        <w:keepNext w:val="0"/>
        <w:spacing w:before="200" w:after="0" w:line="260" w:lineRule="exact"/>
        <w:ind w:left="360" w:right="0" w:firstLine="0"/>
        <w:jc w:val="both"/>
      </w:pPr>
      <w:r>
        <w:rPr>
          <w:rFonts w:ascii="Times New Roman" w:hAnsi="Times New Roman" w:eastAsia="Times New Roman" w:cs="Times New Roman"/>
          <w:b w:val="0"/>
          <w:sz w:val="24"/>
        </w:rPr>
        <w:t>[LEAD UNDERWRITERS’ NAMES] are serving as [Joint Book-Running Managers/[OTHER TITLE]] for the offering. [OTHER UNDERWRITERS’ NAMES] are serving as co-managers for the offering.</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offering is being made only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preliminary prospectus, when available, may be obtained from [NAME AND ADDRESS OF CONTACT FOR OBTAINING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PROSPECTUS].</w:t>
      </w:r>
    </w:p>
    <w:p>
      <w:pPr>
        <w:keepNext w:val="0"/>
        <w:spacing w:before="200" w:after="0" w:line="260" w:lineRule="exact"/>
        <w:ind w:left="36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relating to the Shares has been filed with the SEC, but has not yet become effective. The Shares may not be sold nor may offers to buy be accepted prior to the time the registration statement becomes effective. The registration statement on Form [FORM TITLE] may be accessed through the SEC's website at www.sec.gov.</w:t>
      </w:r>
    </w:p>
    <w:p>
      <w:pPr>
        <w:keepNext w:val="0"/>
        <w:spacing w:before="200" w:after="0" w:line="260" w:lineRule="exact"/>
        <w:ind w:left="360" w:right="0" w:firstLine="0"/>
        <w:jc w:val="both"/>
      </w:pPr>
      <w:r>
        <w:rPr>
          <w:rFonts w:ascii="Times New Roman" w:hAnsi="Times New Roman" w:eastAsia="Times New Roman" w:cs="Times New Roman"/>
          <w:b/>
          <w:sz w:val="24"/>
        </w:rPr>
        <w:t>About [ISSUER]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press release shall not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sell or the solicitation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buy, nor shall there be any sale of these securities in any state in which such offer, solicitation or sale would be unlawful prior to registration or qualification under the securities laws of any such state.</w:t>
      </w:r>
    </w:p>
    <w:p>
      <w:pPr>
        <w:keepNext w:val="0"/>
        <w:spacing w:before="200" w:after="0" w:line="260" w:lineRule="exact"/>
        <w:ind w:left="360" w:right="0" w:firstLine="0"/>
        <w:jc w:val="both"/>
      </w:pPr>
      <w:r>
        <w:rPr>
          <w:rFonts w:ascii="Times New Roman" w:hAnsi="Times New Roman" w:eastAsia="Times New Roman" w:cs="Times New Roman"/>
          <w:b w:val="0"/>
          <w:sz w:val="24"/>
        </w:rPr>
        <w:t>The Company [BRIEF DESCRIPTION OF THE ISSUER].</w:t>
      </w:r>
    </w:p>
    <w:p>
      <w:pPr>
        <w:keepNext w:val="0"/>
        <w:spacing w:before="120" w:after="0" w:line="260" w:lineRule="exact"/>
        <w:ind w:left="360" w:right="0" w:firstLine="0"/>
        <w:jc w:val="left"/>
      </w:pPr>
      <w:r>
        <w:rPr>
          <w:rFonts w:ascii="Times New Roman" w:hAnsi="Times New Roman" w:eastAsia="Times New Roman" w:cs="Times New Roman"/>
          <w:b/>
          <w:sz w:val="24"/>
        </w:rPr>
        <w:t>Forward-Looking Statements</w:t>
      </w:r>
    </w:p>
    <w:p>
      <w:pPr>
        <w:keepNext w:val="0"/>
        <w:spacing w:before="200" w:after="0" w:line="260" w:lineRule="exact"/>
        <w:ind w:left="720" w:right="0" w:firstLine="0"/>
        <w:jc w:val="both"/>
      </w:pPr>
      <w:r>
        <w:rPr>
          <w:rFonts w:ascii="Times New Roman" w:hAnsi="Times New Roman" w:eastAsia="Times New Roman" w:cs="Times New Roman"/>
          <w:b w:val="0"/>
          <w:sz w:val="24"/>
        </w:rPr>
        <w:t>This press release contains forward-looking statements regarding our future business expectations, including [SPECIFIC EXAMPLES OF FORWARD-LOOKING STATEMENTS]. These forward-looking statements are subject to the safe harbor provisions of the Private Securities Litigation Reform Act of 1995. Words such as “anticipate,” “believe,” continue,” “could,” “estimate,” “expect,” “intend,” “may,” “plan,” “predict,” “project,” “should,” “will,” and similar expressions are intended to identify such forward-looking statements.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These forward-looking statements are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risks, uncertainties, and assumptions, such as [ISSUER AND INDUSTRY-SPECIFIC FACTORS]. Our actual results, performance, or achievements could differ materially from the results expressed in, or implied by, these forward-looking statements. [These and other potential risks and uncertainties that could cause actual results to differ from the results predicted are discussed in the section entitled “Risk Factors” included in our Annual Report on Form 10-K for the fiscal year ended [DATE],] which we filed with the SEC on [DATE],] and which is available on our Investor Relations website [LINK] and the SEC’s website at www.sec.gov.] You are cautioned not to place undue reliance on these forward-looking statements, which speak only as of the date they are made. We undertake no obligation to update or revise the forward-looking statements included in this release, whether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new information, future events, changes in assumptions or otherwise.</w:t>
      </w:r>
    </w:p>
    <w:p>
      <w:pPr>
        <w:keepNext w:val="0"/>
        <w:spacing w:before="120" w:after="0" w:line="260" w:lineRule="exact"/>
        <w:ind w:left="360" w:right="0" w:firstLine="0"/>
        <w:jc w:val="left"/>
      </w:pPr>
      <w:r>
        <w:rPr>
          <w:rFonts w:ascii="Times New Roman" w:hAnsi="Times New Roman" w:eastAsia="Times New Roman" w:cs="Times New Roman"/>
          <w:b/>
          <w:sz w:val="24"/>
        </w:rPr>
        <w:t>Contact[s]: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[NAME]</w:t>
      </w:r>
    </w:p>
    <w:p>
      <w:pPr>
        <w:keepNext w:val="0"/>
        <w:spacing w:before="200" w:after="0" w:line="260" w:lineRule="exact"/>
        <w:ind w:left="360" w:right="0" w:firstLine="0"/>
        <w:jc w:val="both"/>
      </w:pPr>
      <w:r>
        <w:rPr>
          <w:rFonts w:ascii="Times New Roman" w:hAnsi="Times New Roman" w:eastAsia="Times New Roman" w:cs="Times New Roman"/>
          <w:b w:val="0"/>
          <w:sz w:val="24"/>
        </w:rPr>
        <w:t>[TITLE]</w:t>
      </w:r>
    </w:p>
    <w:p>
      <w:pPr>
        <w:keepNext w:val="0"/>
        <w:spacing w:before="200" w:after="0" w:line="260" w:lineRule="exact"/>
        <w:ind w:left="360" w:right="0" w:firstLine="0"/>
        <w:jc w:val="both"/>
      </w:pPr>
      <w:r>
        <w:rPr>
          <w:rFonts w:ascii="Times New Roman" w:hAnsi="Times New Roman" w:eastAsia="Times New Roman" w:cs="Times New Roman"/>
          <w:b w:val="0"/>
          <w:sz w:val="24"/>
        </w:rPr>
        <w:t>[ISSUER]</w:t>
      </w:r>
    </w:p>
    <w:p>
      <w:pPr>
        <w:keepNext w:val="0"/>
        <w:spacing w:before="200" w:after="0" w:line="260" w:lineRule="exact"/>
        <w:ind w:left="360" w:right="0" w:firstLine="0"/>
        <w:jc w:val="both"/>
      </w:pPr>
      <w:r>
        <w:rPr>
          <w:rFonts w:ascii="Times New Roman" w:hAnsi="Times New Roman" w:eastAsia="Times New Roman" w:cs="Times New Roman"/>
          <w:b w:val="0"/>
          <w:sz w:val="24"/>
        </w:rPr>
        <w:t>[PHONE]</w:t>
      </w:r>
    </w:p>
    <w:p>
      <w:pPr>
        <w:keepNext w:val="0"/>
        <w:spacing w:before="200" w:after="0" w:line="260" w:lineRule="exact"/>
        <w:ind w:left="360" w:right="0" w:firstLine="0"/>
        <w:jc w:val="both"/>
      </w:pPr>
      <w:r>
        <w:rPr>
          <w:rFonts w:ascii="Times New Roman" w:hAnsi="Times New Roman" w:eastAsia="Times New Roman" w:cs="Times New Roman"/>
          <w:b w:val="0"/>
          <w:sz w:val="24"/>
        </w:rPr>
        <w:t>[E-MAIL ADDRESS]</w:t>
      </w:r>
    </w:p>
    <w:p>
      <w:pPr>
        <w:keepNext w:val="0"/>
        <w:spacing w:before="120" w:after="0" w:line="260" w:lineRule="exact"/>
        <w:ind w:left="360" w:right="0" w:firstLine="0"/>
        <w:jc w:val="left"/>
      </w:pPr>
      <w:r>
        <w:rPr>
          <w:rFonts w:ascii="Times New Roman" w:hAnsi="Times New Roman" w:eastAsia="Times New Roman" w:cs="Times New Roman"/>
          <w:b/>
          <w:sz w:val="24"/>
        </w:rPr>
        <w:t>Form 8-K</w:t>
      </w:r>
    </w:p>
    <w:p>
      <w:pPr>
        <w:keepNext w:val="0"/>
        <w:spacing w:before="120" w:after="0" w:line="260" w:lineRule="exact"/>
        <w:ind w:left="720" w:right="0" w:firstLine="0"/>
        <w:jc w:val="left"/>
      </w:pPr>
      <w:r>
        <w:rPr>
          <w:rFonts w:ascii="Times New Roman" w:hAnsi="Times New Roman" w:eastAsia="Times New Roman" w:cs="Times New Roman"/>
          <w:b w:val="0"/>
          <w:sz w:val="24"/>
        </w:rPr>
        <w:t>Item 7.01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Regulation FD Disclosure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On [DATE], [ISSUER] (the “Company”) issued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press release announcing that it commenced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underwritten public offering of its common stock (the “Equity Offering”). The full text of the press release is listed under Item 9.01 as Exhibit 99.1 and incorporated herein by reference.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Current Report on Form 8-K does not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sell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solicitation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buy the Company’s securities or any other security and shall not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solicitation or sale in any jurisdiction in which such offering would be unlawful.</w:t>
      </w:r>
    </w:p>
    <w:p>
      <w:pPr>
        <w:keepNext w:val="0"/>
        <w:spacing w:before="200" w:after="0" w:line="260" w:lineRule="exact"/>
        <w:ind w:left="1080" w:right="0" w:firstLine="0"/>
        <w:jc w:val="both"/>
      </w:pPr>
      <w:r>
        <w:rPr>
          <w:rFonts w:ascii="Times New Roman" w:hAnsi="Times New Roman" w:eastAsia="Times New Roman" w:cs="Times New Roman"/>
          <w:b w:val="0"/>
          <w:sz w:val="24"/>
        </w:rPr>
        <w:t>The information in this Current Report on Form 8-K is being furnished and shall not be deemed “filed” for purposes of Section 18 of the Exchange Act or otherwise subject to the liabilities of Section 18, and shall not be incorporated by reference in any filing under the Securities Act of 1933, as amended, or the Securities Exchange Act of 1934, as amended, except as set forth by specific reference in such filing.</w:t>
      </w:r>
    </w:p>
    <w:p>
      <w:pPr>
        <w:keepNext w:val="0"/>
        <w:spacing w:before="120" w:after="0" w:line="260" w:lineRule="exact"/>
        <w:ind w:left="720" w:right="0" w:firstLine="0"/>
        <w:jc w:val="left"/>
      </w:pPr>
      <w:r>
        <w:rPr>
          <w:rFonts w:ascii="Times New Roman" w:hAnsi="Times New Roman" w:eastAsia="Times New Roman" w:cs="Times New Roman"/>
          <w:b w:val="0"/>
          <w:sz w:val="24"/>
        </w:rPr>
        <w:t>Item 9.02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Exhibits</w:t>
      </w:r>
    </w:p>
    <w:p>
      <w:pPr>
        <w:keepNext w:val="0"/>
        <w:spacing w:before="200" w:after="0" w:line="260" w:lineRule="exact"/>
        <w:ind w:left="1080" w:right="0" w:firstLine="0"/>
        <w:jc w:val="both"/>
      </w:pPr>
      <w:r>
        <w:rPr>
          <w:rFonts w:ascii="Times New Roman" w:hAnsi="Times New Roman" w:eastAsia="Times New Roman" w:cs="Times New Roman"/>
          <w:b w:val="0"/>
          <w:sz w:val="24"/>
        </w:rPr>
        <w:t>Exhibit No.</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Description</w:t>
      </w:r>
    </w:p>
    <w:p>
      <w:pPr>
        <w:keepNext w:val="0"/>
        <w:spacing w:before="200" w:after="0" w:line="260" w:lineRule="exact"/>
        <w:ind w:left="1080" w:right="0" w:firstLine="0"/>
        <w:jc w:val="both"/>
      </w:pPr>
      <w:r>
        <w:rPr>
          <w:rFonts w:ascii="Times New Roman" w:hAnsi="Times New Roman" w:eastAsia="Times New Roman" w:cs="Times New Roman"/>
          <w:b w:val="0"/>
          <w:sz w:val="24"/>
        </w:rPr>
        <w:t>99.1 Press Release dated [DATE OF RELEASE]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