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Press Release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[ISSUER] Announces [Launch/Pricing/Closing] of [TITLE OF DEBT SECURITIES] Offering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[CITY], [STATE] – [DATE] – [ISSUER] (the “Company”) ([NYSE/NASDAQ]: [TICKER SYMBOL]) announced today that it has [launched/priced/closed]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for $[AMOUNT] of [TITLE OF DEBT SECURITIES] due [MATURITY DATE] (the “Notes”).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Notes [will be/were] offered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equal to [X]% of their face value. [The Notes [will be/are] guaranteed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[senior/secured/unsecured] basis by the Company’s existing subsidiaries.]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Notes will be convertible, subject to certain adjustments and conditions, into [cash/shares of the Company’s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[CONVERSION RATE] per $[1,000] principal amount of Notes/$[CONVERSION PRICE] per share of [common stock]. The conversion [rate/price] reflects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PREMIUM]% conversion premium over the [closing/last reported sale] price of the Company’s [common stock] on [DATE], which was $[PRICE] per share.</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intends to use the net proceeds of the Notes offering to [DETAIL SPECIFIC PLANNED USE(S) OF PROCEEDS] and for general corporate purposes. [However, the offering of the Notes is not conditioned upon [CONTINGENT USE(S).]</w:t>
      </w:r>
    </w:p>
    <w:p>
      <w:pPr>
        <w:keepNext w:val="0"/>
        <w:spacing w:before="200" w:after="0" w:line="260" w:lineRule="exact"/>
        <w:ind w:left="360" w:right="0" w:firstLine="0"/>
        <w:jc w:val="both"/>
      </w:pPr>
      <w:r>
        <w:rPr>
          <w:rFonts w:ascii="Times New Roman" w:hAnsi="Times New Roman" w:eastAsia="Times New Roman" w:cs="Times New Roman"/>
          <w:b w:val="0"/>
          <w:sz w:val="24"/>
        </w:rPr>
        <w:t>This offering is expected to close on or about [DATE], subject to customary closing conditions.</w:t>
      </w:r>
    </w:p>
    <w:p>
      <w:pPr>
        <w:keepNext w:val="0"/>
        <w:spacing w:before="200" w:after="0" w:line="260" w:lineRule="exact"/>
        <w:ind w:left="360" w:right="0" w:firstLine="0"/>
        <w:jc w:val="both"/>
      </w:pPr>
      <w:r>
        <w:rPr>
          <w:rFonts w:ascii="Times New Roman" w:hAnsi="Times New Roman" w:eastAsia="Times New Roman" w:cs="Times New Roman"/>
          <w:b w:val="0"/>
          <w:sz w:val="24"/>
        </w:rPr>
        <w:t>According to [NAME], [ISSUER]’s [TITLE], “[MANAGEMENT COMMENTARY REGARDING THE STRATEGIC SIGNIFICANCE OF THE OFFERING].”</w:t>
      </w:r>
    </w:p>
    <w:p>
      <w:pPr>
        <w:keepNext w:val="0"/>
        <w:spacing w:before="200" w:after="0" w:line="260" w:lineRule="exact"/>
        <w:ind w:left="360" w:right="0" w:firstLine="0"/>
        <w:jc w:val="both"/>
      </w:pPr>
      <w:r>
        <w:rPr>
          <w:rFonts w:ascii="Times New Roman" w:hAnsi="Times New Roman" w:eastAsia="Times New Roman" w:cs="Times New Roman"/>
          <w:b w:val="0"/>
          <w:sz w:val="24"/>
        </w:rPr>
        <w:t>[LEAD UNDERWRITERS’ NAMES] served as [Joint Book-Running Managers/(OTHER TITLE)] for the offering. [OTHER UNDERWRITERS’ NAMES] served as co-managers.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sales of the Notes [will be/were] made only to qualified institutional buyers in reliance on Rule 144A under the Securities Act of 1933, as amended (the “Securities Act”) and to non-U.S. persons in transactions outside the Unites States in reliance on Regulation S under the Securities Act. The Notes have not been[, and will not be,] registered under the Securities Act, or any state securities laws, and may not be offered or sold in the United States absent registration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exemption from the registration requirements of the Securities Act and state securities laws. This announcement [is being issued in accordance with Rule 135c under the Securities Act and]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the Notes, nor shall there be any sale of the Notes in any jurisdiction in which such offer, solicitation or sale would be unlawful prior to registration or qualification under the securities laws of any such jurisdiction.</w:t>
      </w:r>
    </w:p>
    <w:p>
      <w:pPr>
        <w:keepNext w:val="0"/>
        <w:spacing w:before="200" w:after="0" w:line="260" w:lineRule="exact"/>
        <w:ind w:left="360" w:right="0" w:firstLine="0"/>
        <w:jc w:val="both"/>
      </w:pPr>
      <w:r>
        <w:rPr>
          <w:rFonts w:ascii="Times New Roman" w:hAnsi="Times New Roman" w:eastAsia="Times New Roman" w:cs="Times New Roman"/>
          <w:b/>
          <w:sz w:val="24"/>
        </w:rPr>
        <w:t>About [ISSUER]</w:t>
      </w:r>
    </w:p>
    <w:p>
      <w:pPr>
        <w:keepNext w:val="0"/>
        <w:spacing w:before="200" w:after="0" w:line="260" w:lineRule="exact"/>
        <w:ind w:left="360" w:right="0" w:firstLine="0"/>
        <w:jc w:val="both"/>
      </w:pPr>
      <w:r>
        <w:rPr>
          <w:rFonts w:ascii="Times New Roman" w:hAnsi="Times New Roman" w:eastAsia="Times New Roman" w:cs="Times New Roman"/>
          <w:b w:val="0"/>
          <w:sz w:val="24"/>
        </w:rPr>
        <w:t>[DESCRIPTION OF ISSUER.]</w:t>
      </w:r>
    </w:p>
    <w:p>
      <w:pPr>
        <w:keepNext w:val="0"/>
        <w:spacing w:before="120" w:after="0" w:line="260" w:lineRule="exact"/>
        <w:ind w:left="360" w:right="0" w:firstLine="0"/>
        <w:jc w:val="left"/>
      </w:pPr>
      <w:r>
        <w:rPr>
          <w:rFonts w:ascii="Times New Roman" w:hAnsi="Times New Roman" w:eastAsia="Times New Roman" w:cs="Times New Roman"/>
          <w:b/>
          <w:sz w:val="24"/>
        </w:rPr>
        <w:t>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This press release includes “forward-looking statements” within the meaning of the safe harbor provisions of the United States Private Securities Litigation Reform Act of 1995. Words such as “expect,” “estimate,” “project,” “budget,” “forecast,” “anticipate,” “intend,” “plan,” “may,” “will,” “could,” “should,” “likely,” “poised,” “believes,” “predicts,” “potential,” “continue” and similar expressions are intended to identify such forward-looking statements. Forward-looking statements are neither facts nor guarantees of future outcomes. They are based only on the current beliefs, expectations and assumptions of the Company regarding the future of our business, our speculative plans and strategies, projections, anticipated events, our perception of the economy and the market and other future conditions.</w:t>
      </w:r>
    </w:p>
    <w:p>
      <w:pPr>
        <w:keepNext w:val="0"/>
        <w:spacing w:before="200" w:after="0" w:line="260" w:lineRule="exact"/>
        <w:ind w:left="720" w:right="0" w:firstLine="0"/>
        <w:jc w:val="both"/>
      </w:pPr>
      <w:r>
        <w:rPr>
          <w:rFonts w:ascii="Times New Roman" w:hAnsi="Times New Roman" w:eastAsia="Times New Roman" w:cs="Times New Roman"/>
          <w:b w:val="0"/>
          <w:sz w:val="24"/>
        </w:rPr>
        <w:t>Forward-looking statements in this press release include matters that involve known and unknown risks, uncertainties and other factors that may cause actual results, levels of activity, performance or achievements to differ materially from results expressed or implied by this press release. Such forward-looking statements include statements regarding the offering of the Notes and the uses of the proceeds thereof. Risk factors include, among others:</w:t>
      </w:r>
    </w:p>
    <w:p>
      <w:pPr>
        <w:keepNext w:val="0"/>
        <w:spacing w:before="200" w:after="0" w:line="260" w:lineRule="exact"/>
        <w:ind w:left="1080" w:right="0" w:firstLine="0"/>
        <w:jc w:val="both"/>
      </w:pPr>
      <w:r>
        <w:rPr>
          <w:rFonts w:ascii="Times New Roman" w:hAnsi="Times New Roman" w:eastAsia="Times New Roman" w:cs="Times New Roman"/>
          <w:b w:val="0"/>
          <w:sz w:val="24"/>
        </w:rPr>
        <w:t>[LIST OF MEANINGFUL RISK FACTORS PARTICULAR TO THE ISSUER.]</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required by federal securities law, [ISSUER] undertakes no obligation, and does not intend, to update these forward-looking statements to reflect events or circumstances occurring after the date of this press release. You are cautioned not to place undue reliance on these forward-looking statements, which speak only as of the date of this press release. [You are encouraged to review [REFER TO RISK FACTORS IN ISSUER’S LATEST PERIODIC REPORTS BY ITEM, FORM AND FILING DATE] and subsequent filings with the Securities and Exchange Commission for further information on risks and uncertainties that could affect the Company’s businesses, financial condition and results of operations.] All forward-looking statements are qualified in their entirety by this cautionary statement.</w:t>
      </w:r>
    </w:p>
    <w:p>
      <w:pPr>
        <w:keepNext w:val="0"/>
        <w:spacing w:before="200" w:after="0" w:line="260" w:lineRule="exact"/>
        <w:ind w:left="360" w:right="0" w:firstLine="0"/>
        <w:jc w:val="both"/>
      </w:pPr>
      <w:r>
        <w:rPr>
          <w:rFonts w:ascii="Times New Roman" w:hAnsi="Times New Roman" w:eastAsia="Times New Roman" w:cs="Times New Roman"/>
          <w:b/>
          <w:sz w:val="24"/>
        </w:rPr>
        <w:t>Contact:</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[ISSUER]</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sz w:val="24"/>
        </w:rPr>
        <w:t>Sample Language: Disclosure of Press Release (re: Rule 144A/Regulation S Debt Offering) on Form 8-K, Item Other Events</w:t>
      </w:r>
    </w:p>
    <w:p>
      <w:pPr>
        <w:keepNext w:val="0"/>
        <w:spacing w:before="120" w:after="0" w:line="260" w:lineRule="exact"/>
        <w:ind w:left="720" w:right="0" w:firstLine="0"/>
        <w:jc w:val="left"/>
      </w:pPr>
      <w:r>
        <w:rPr>
          <w:rFonts w:ascii="Times New Roman" w:hAnsi="Times New Roman" w:eastAsia="Times New Roman" w:cs="Times New Roman"/>
          <w:b w:val="0"/>
          <w:sz w:val="24"/>
        </w:rPr>
        <w:t>Item 8.01.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Events.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[DATE OF RELEASE], [ISSUER]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announcing that it [intends to conduct/has priced/has 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offering of [TITLE OF NOTES] to certain eligible purchasers.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press release is filed as Exhibit 99.1 hereto. The press release is neither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nor the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the notes or any other securities. The notes will be offered in the United States only to qualified institutional buyers in reliance on Rule 144A under the Securities Act of 1933, as amended (the “Securities Act”), and exemptions from registration under applicable state securities laws, and outside the United States in reliance on Regulation S under the Securities Act. The notes have not been registered under the Securities Act, or any state securities laws, and may not be offered or sold in the United States without registration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exemption from registration.</w:t>
      </w:r>
    </w:p>
    <w:p>
      <w:pPr>
        <w:keepNext w:val="0"/>
        <w:spacing w:before="120" w:after="0" w:line="260" w:lineRule="exact"/>
        <w:ind w:left="720" w:right="0" w:firstLine="0"/>
        <w:jc w:val="left"/>
      </w:pPr>
      <w:r>
        <w:rPr>
          <w:rFonts w:ascii="Times New Roman" w:hAnsi="Times New Roman" w:eastAsia="Times New Roman" w:cs="Times New Roman"/>
          <w:b w:val="0"/>
          <w:sz w:val="24"/>
        </w:rPr>
        <w:t>Item 9.01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Exhibits</w:t>
      </w:r>
    </w:p>
    <w:p>
      <w:pPr>
        <w:keepNext w:val="0"/>
        <w:spacing w:before="200" w:after="0" w:line="260" w:lineRule="exact"/>
        <w:ind w:left="1080" w:right="0" w:firstLine="0"/>
        <w:jc w:val="both"/>
      </w:pPr>
      <w:r>
        <w:rPr>
          <w:rFonts w:ascii="Times New Roman" w:hAnsi="Times New Roman" w:eastAsia="Times New Roman" w:cs="Times New Roman"/>
          <w:b w:val="0"/>
          <w:sz w:val="24"/>
        </w:rPr>
        <w:t>Exhibit No.</w:t>
      </w:r>
      <w:r>
        <w:rPr>
          <w:rFonts w:ascii="Times New Roman" w:hAnsi="Times New Roman" w:eastAsia="Times New Roman" w:cs="Times New Roman"/>
          <w:b w:val="0"/>
          <w:sz w:val="24"/>
        </w:rPr>
        <w:tab/>
      </w:r>
      <w:r>
        <w:rPr>
          <w:rFonts w:ascii="Times New Roman" w:hAnsi="Times New Roman" w:eastAsia="Times New Roman" w:cs="Times New Roman"/>
          <w:b w:val="0"/>
          <w:sz w:val="24"/>
        </w:rPr>
        <w:t>Description</w:t>
      </w:r>
    </w:p>
    <w:p>
      <w:pPr>
        <w:keepNext w:val="0"/>
        <w:spacing w:before="200" w:after="0" w:line="260" w:lineRule="exact"/>
        <w:ind w:left="1080" w:right="0" w:firstLine="0"/>
        <w:jc w:val="both"/>
      </w:pPr>
      <w:r>
        <w:rPr>
          <w:rFonts w:ascii="Times New Roman" w:hAnsi="Times New Roman" w:eastAsia="Times New Roman" w:cs="Times New Roman"/>
          <w:b w:val="0"/>
          <w:sz w:val="24"/>
        </w:rPr>
        <w:t>99.1</w:t>
        <w:tab/>
        <w:t>Press Release dated [DATE OF RELEASE]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