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LexisNexis(R) Forms FORM 260-49.05-2</w:t>
      </w:r>
    </w:p>
    <w:p>
      <w:pPr>
        <w:keepNext w:val="0"/>
        <w:spacing w:before="120" w:after="0" w:line="260" w:lineRule="exact"/>
        <w:ind w:left="0" w:right="0" w:firstLine="0"/>
        <w:jc w:val="center"/>
      </w:pPr>
      <w:r>
        <w:rPr>
          <w:rFonts w:ascii="Times New Roman" w:hAnsi="Times New Roman" w:eastAsia="Times New Roman" w:cs="Times New Roman"/>
          <w:b w:val="0"/>
          <w:sz w:val="24"/>
        </w:rPr>
        <w:t>Compliance</w:t>
      </w:r>
    </w:p>
    <w:p>
      <w:pPr>
        <w:keepNext w:val="0"/>
        <w:spacing w:before="120" w:after="0" w:line="260" w:lineRule="exact"/>
        <w:ind w:left="0" w:right="0" w:firstLine="0"/>
        <w:jc w:val="center"/>
      </w:pPr>
      <w:r>
        <w:rPr>
          <w:rFonts w:ascii="Times New Roman" w:hAnsi="Times New Roman" w:eastAsia="Times New Roman" w:cs="Times New Roman"/>
          <w:b w:val="0"/>
          <w:sz w:val="24"/>
        </w:rPr>
        <w:t xml:space="preserve">Other </w:t>
      </w:r>
    </w:p>
    <w:p>
      <w:pPr>
        <w:keepNext w:val="0"/>
        <w:spacing w:before="120" w:after="0" w:line="260" w:lineRule="exact"/>
        <w:ind w:left="0" w:right="0" w:firstLine="0"/>
        <w:jc w:val="center"/>
      </w:pPr>
      <w:r>
        <w:rPr>
          <w:rFonts w:ascii="Times New Roman" w:hAnsi="Times New Roman" w:eastAsia="Times New Roman" w:cs="Times New Roman"/>
          <w:b w:val="0"/>
          <w:sz w:val="24"/>
        </w:rPr>
        <w:t>Pennsylvania</w:t>
      </w:r>
    </w:p>
    <w:p>
      <w:pPr>
        <w:keepNext w:val="0"/>
        <w:spacing w:after="0" w:line="240" w:lineRule="exact"/>
        <w:ind w:right="0"/>
        <w:jc w:val="both"/>
      </w:pPr>
    </w:p>
    <w:p>
      <w:pPr>
        <w:keepNext/>
        <w:spacing w:before="240" w:after="0" w:line="34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FORM 49.05-2 HIPAA Privacy Policy for Providers (Combined Privacy Policy for Medical Provider and its Group Health Plan)</w:t>
      </w:r>
    </w:p>
    <w:p>
      <w:pPr>
        <w:spacing w:line="60" w:lineRule="exact"/>
      </w:pPr>
    </w:p>
    <w:p>
      <w:pPr/>
    </w:p>
    <w:p>
      <w:pPr>
        <w:keepNext w:val="0"/>
        <w:spacing w:after="0" w:line="260" w:lineRule="exact"/>
        <w:ind w:left="0" w:right="0" w:firstLine="0"/>
        <w:jc w:val="left"/>
      </w:pPr>
      <w:r>
        <w:rPr>
          <w:rFonts w:ascii="Times New Roman" w:hAnsi="Times New Roman" w:eastAsia="Times New Roman" w:cs="Times New Roman"/>
          <w:sz w:val="24"/>
        </w:rPr>
        <w:br/>
      </w:r>
    </w:p>
    <w:p>
      <w:pPr>
        <w:keepNext w:val="0"/>
        <w:spacing w:before="240" w:after="0" w:line="260" w:lineRule="exact"/>
        <w:ind w:left="0" w:right="0" w:firstLine="0"/>
        <w:jc w:val="left"/>
      </w:pPr>
      <w:r>
        <w:rPr>
          <w:rFonts w:ascii="Times New Roman" w:hAnsi="Times New Roman" w:eastAsia="Times New Roman" w:cs="Times New Roman"/>
          <w:b/>
          <w:sz w:val="24"/>
        </w:rPr>
        <w:t xml:space="preserve"> [</w:t>
      </w:r>
      <w:r>
        <w:rPr>
          <w:rFonts w:ascii="Times New Roman" w:hAnsi="Times New Roman" w:eastAsia="Times New Roman" w:cs="Times New Roman"/>
          <w:b/>
          <w:sz w:val="24"/>
        </w:rPr>
        <w:t>date</w:t>
      </w:r>
      <w:r>
        <w:rPr>
          <w:rFonts w:ascii="Times New Roman" w:hAnsi="Times New Roman" w:eastAsia="Times New Roman" w:cs="Times New Roman"/>
          <w:b/>
          <w:sz w:val="24"/>
        </w:rPr>
        <w:t>]</w:t>
      </w:r>
    </w:p>
    <w:p>
      <w:pPr>
        <w:keepNext w:val="0"/>
        <w:spacing w:before="240" w:after="0" w:line="260" w:lineRule="exact"/>
        <w:ind w:left="0" w:right="0" w:firstLine="0"/>
        <w:jc w:val="center"/>
      </w:pPr>
      <w:r>
        <w:rPr>
          <w:rFonts w:ascii="Times New Roman" w:hAnsi="Times New Roman" w:eastAsia="Times New Roman" w:cs="Times New Roman"/>
          <w:b/>
          <w:sz w:val="24"/>
        </w:rPr>
        <w:t>______________________</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entity</w:t>
      </w:r>
      <w:r>
        <w:rPr>
          <w:rFonts w:ascii="Times New Roman" w:hAnsi="Times New Roman" w:eastAsia="Times New Roman" w:cs="Times New Roman"/>
          <w:b/>
          <w:sz w:val="24"/>
        </w:rPr>
        <w:t xml:space="preserve">] </w:t>
      </w:r>
    </w:p>
    <w:p>
      <w:pPr>
        <w:keepNext w:val="0"/>
        <w:spacing w:before="240" w:after="0" w:line="260" w:lineRule="exact"/>
        <w:ind w:left="0" w:right="0" w:firstLine="0"/>
        <w:jc w:val="center"/>
      </w:pPr>
      <w:r>
        <w:rPr>
          <w:rFonts w:ascii="Times New Roman" w:hAnsi="Times New Roman" w:eastAsia="Times New Roman" w:cs="Times New Roman"/>
          <w:b/>
          <w:sz w:val="24"/>
        </w:rPr>
        <w:t xml:space="preserve"> HIPAA Privacy Policy</w:t>
      </w:r>
    </w:p>
    <w:p>
      <w:pPr>
        <w:keepNext w:val="0"/>
        <w:spacing w:before="240" w:after="0" w:line="260" w:lineRule="exact"/>
        <w:ind w:left="0" w:right="0" w:firstLine="0"/>
        <w:jc w:val="center"/>
      </w:pPr>
      <w:r>
        <w:rPr>
          <w:rFonts w:ascii="Times New Roman" w:hAnsi="Times New Roman" w:eastAsia="Times New Roman" w:cs="Times New Roman"/>
          <w:b/>
          <w:sz w:val="24"/>
        </w:rPr>
        <w:t>TABLE OF CONTENTS</w:t>
      </w:r>
    </w:p>
    <w:p>
      <w:pPr>
        <w:keepNext w:val="0"/>
        <w:spacing w:before="240" w:after="0" w:line="260" w:lineRule="exact"/>
        <w:ind w:left="0" w:right="0" w:firstLine="0"/>
        <w:jc w:val="left"/>
      </w:pPr>
      <w:r>
        <w:rPr>
          <w:rFonts w:ascii="Times New Roman" w:hAnsi="Times New Roman" w:eastAsia="Times New Roman" w:cs="Times New Roman"/>
          <w:b/>
          <w:sz w:val="24"/>
        </w:rPr>
        <w:t>Company’s Responsibilities as Covered Entity</w:t>
      </w:r>
    </w:p>
    <w:p>
      <w:pPr>
        <w:keepNext w:val="0"/>
        <w:spacing w:before="240" w:after="0" w:line="260" w:lineRule="exact"/>
        <w:ind w:left="0" w:right="0" w:firstLine="0"/>
        <w:jc w:val="left"/>
      </w:pPr>
      <w:r>
        <w:rPr>
          <w:rFonts w:ascii="Times New Roman" w:hAnsi="Times New Roman" w:eastAsia="Times New Roman" w:cs="Times New Roman"/>
          <w:b/>
          <w:sz w:val="24"/>
        </w:rPr>
        <w:t>Policies on Use and Disclosure of PHI</w:t>
      </w:r>
    </w:p>
    <w:p>
      <w:pPr>
        <w:keepNext w:val="0"/>
        <w:spacing w:before="240" w:after="0" w:line="260" w:lineRule="exact"/>
        <w:ind w:left="0" w:right="0" w:firstLine="0"/>
        <w:jc w:val="left"/>
      </w:pPr>
      <w:r>
        <w:rPr>
          <w:rFonts w:ascii="Times New Roman" w:hAnsi="Times New Roman" w:eastAsia="Times New Roman" w:cs="Times New Roman"/>
          <w:b/>
          <w:sz w:val="24"/>
        </w:rPr>
        <w:t>Policies on Individual Rights</w:t>
      </w:r>
    </w:p>
    <w:p>
      <w:pPr>
        <w:keepNext w:val="0"/>
        <w:spacing w:before="240" w:after="0" w:line="260" w:lineRule="exact"/>
        <w:ind w:left="0" w:right="0" w:firstLine="0"/>
        <w:jc w:val="center"/>
      </w:pPr>
      <w:r>
        <w:rPr>
          <w:rFonts w:ascii="Times New Roman" w:hAnsi="Times New Roman" w:eastAsia="Times New Roman" w:cs="Times New Roman"/>
          <w:b/>
          <w:sz w:val="24"/>
        </w:rPr>
        <w:t>[</w:t>
      </w:r>
      <w:r>
        <w:rPr>
          <w:rFonts w:ascii="Times New Roman" w:hAnsi="Times New Roman" w:eastAsia="Times New Roman" w:cs="Times New Roman"/>
          <w:b/>
          <w:sz w:val="24"/>
        </w:rPr>
        <w:t>entity</w:t>
      </w:r>
      <w:r>
        <w:rPr>
          <w:rFonts w:ascii="Times New Roman" w:hAnsi="Times New Roman" w:eastAsia="Times New Roman" w:cs="Times New Roman"/>
          <w:b/>
          <w:sz w:val="24"/>
        </w:rPr>
        <w:t xml:space="preserve">] </w:t>
      </w:r>
    </w:p>
    <w:p>
      <w:pPr>
        <w:keepNext w:val="0"/>
        <w:spacing w:before="240" w:after="0" w:line="260" w:lineRule="exact"/>
        <w:ind w:left="0" w:right="0" w:firstLine="0"/>
        <w:jc w:val="center"/>
      </w:pPr>
      <w:r>
        <w:rPr>
          <w:rFonts w:ascii="Times New Roman" w:hAnsi="Times New Roman" w:eastAsia="Times New Roman" w:cs="Times New Roman"/>
          <w:b/>
          <w:sz w:val="24"/>
        </w:rPr>
        <w:t xml:space="preserve"> HIPAA Privacy Policy</w:t>
      </w:r>
    </w:p>
    <w:p>
      <w:pPr>
        <w:keepNext w:val="0"/>
        <w:spacing w:before="240" w:after="0" w:line="260" w:lineRule="exact"/>
        <w:ind w:left="0" w:right="0" w:firstLine="0"/>
        <w:jc w:val="center"/>
      </w:pPr>
      <w:r>
        <w:rPr>
          <w:rFonts w:ascii="Times New Roman" w:hAnsi="Times New Roman" w:eastAsia="Times New Roman" w:cs="Times New Roman"/>
          <w:b/>
          <w:sz w:val="24"/>
        </w:rPr>
        <w:t>Introduction</w:t>
      </w:r>
    </w:p>
    <w:p>
      <w:pPr>
        <w:keepNext w:val="0"/>
        <w:spacing w:before="200" w:after="0" w:line="260" w:lineRule="exact"/>
        <w:ind w:left="0" w:right="0" w:firstLine="0"/>
        <w:jc w:val="both"/>
      </w:pP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(“Company”) is subject to the Privacy Rule (as further identified below)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“provider” and, indirectly,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of other “covered entities.”</w:t>
      </w:r>
    </w:p>
    <w:p>
      <w:pPr>
        <w:keepNext w:val="0"/>
        <w:spacing w:before="200" w:after="0" w:line="260" w:lineRule="exact"/>
        <w:ind w:left="0" w:right="0" w:firstLine="0"/>
        <w:jc w:val="both"/>
      </w:pP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as employer also sponsors and is involved in certain elements of the administration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Welfare Benefit Plan for employees, the elements of which are set forth on Attachment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this Privacy Policy.</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This Privacy Policy, effective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[date], along with the Use and Disclosure Procedures and the Notice of Privacy Practices, deal with Company’s roles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and indirect provider and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(“Plan Sponsor”) within the same documents. Where applicable, the two roles are distinguished; otherwise this Policy and the Use and Disclosure Procedures apply to all elements of Company’s HIPAA administration.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[As stated in Company’s Notice of Privacy Practices, Company is part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“organized health care arrangement” with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hospitals</w:t>
      </w:r>
      <w:r>
        <w:rPr>
          <w:rFonts w:ascii="Times New Roman" w:hAnsi="Times New Roman" w:eastAsia="Times New Roman" w:cs="Times New Roman"/>
          <w:b w:val="0"/>
          <w:sz w:val="24"/>
        </w:rPr>
        <w:t xml:space="preserve">] in providing clinically-integrated [anesthesia] services for each of these hospitals. In addition,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is part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“organized health care arrangement” in its [anesthesia] services at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specialized centers</w:t>
      </w:r>
      <w:r>
        <w:rPr>
          <w:rFonts w:ascii="Times New Roman" w:hAnsi="Times New Roman" w:eastAsia="Times New Roman" w:cs="Times New Roman"/>
          <w:b w:val="0"/>
          <w:sz w:val="24"/>
        </w:rPr>
        <w:t>]. In these cases, the respective hospitals and [surgical] centers will provide the primary HIPAA Privacy compliance documents and procedures.]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[Company is treating its chronic pain management services at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[hospitals] as part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“organized health care arrangement” with the respective hospitals. It is treating its chronic pain management services at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hospital</w:t>
      </w: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“covered entity.”]</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[In addition, Company as employer and Plan Sponsor is treating its various HIPAA-included benefits, under its Welfare Benefit Plan,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“organized health care arrangement”, allowing this Policy to address all underlying benefits in the same policy document. Attachment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hereto lists the underlying benefits plans.]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“Individuals” for purposes of this Policy and the Use and Disclosure Procedures means, unless otherwise designated, (1) as provider, patients of Company. (Company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“indirect provider” if the patients of another direct care provider are referred to Company for [anesthesia] or [pain management care]); and (2) as employer/Plan sponsor, the employees of Company.</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Members of the Company’s workforce may have access to the “protected health information” (as described below) of individuals (1)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“provider” or “indirect provider”, (2)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of another “covered entity,” and (3) as “Plan” and “Plan Sponsor” on behalf of Company’s Welfare Benefit Plan (“Plan”). The Company intends to fully comply with the Health Insurance Portability and Accountability Act of 1996, as amended, (“HIPAA”) and its implementing regulations, including its final privacy regulation, at 45 C.F.R. Parts 160 and 164 (the “Privacy Rule”), as administered by the federal Department of Health and Human Services (“DHHS”). HIPAA restricts the Company’s use and disclosure of “protected health information” (“PHI” hereafter), as well as the use and disclosure by its “business associates”.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PHI means information that is created or received by Company or the Plan and relates to the past, present, or future physical or mental health or condition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the provision of health care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the past, present, or future payment for the provision of health care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and that tends to identify the individual directly or indirectly. Examples of PHI include information which relates to medical conditions, health status, medical histories, claims experience, genetic information, and physical examinations PHI includes information concerning persons living or deceased.</w:t>
      </w:r>
    </w:p>
    <w:p>
      <w:pPr>
        <w:keepNext w:val="0"/>
        <w:spacing w:before="200" w:after="0" w:line="260" w:lineRule="exact"/>
        <w:ind w:left="0" w:right="0" w:firstLine="0"/>
        <w:jc w:val="both"/>
      </w:pPr>
      <w:r>
        <w:rPr>
          <w:rFonts w:ascii="Times New Roman" w:hAnsi="Times New Roman" w:eastAsia="Times New Roman" w:cs="Times New Roman"/>
          <w:b w:val="0"/>
          <w:sz w:val="24"/>
        </w:rPr>
        <w:t>PHI does NOT include individually identifiable health information (“IIHI”) that may be obtained and utilized in relation to Company employment matters and that is contained in Company employment records (not in health plan records). Also, PHI does NOT include individually identifiable health information which is generated and used in connection with Company employee benefits which are not included as “health plans”, hence as “covered entities”, under the Privacy Rule, including LTD, STD, Life Insurance and Workers’ Compensation Insurance.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Company has formally adopted this Privacy Policy and the Company’s separate HIPAA Use and Disclosure Procedures with regard to the use and disclosure of PHI and individuals’ rights relating to PHI. All members of the Company’s workforce who have access to PHI must comply with this Privacy Policy and the Use and Disclosure Procedures. Individuals who would be considered part of the Company’s workforce under HIPAA are employees, volunteers, trainees, and other persons whose work performance is under the direct control of Company, whether or not they are paid by the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Company’s employed and contracted physicians and nurses, as they are under the Company’s direct control as to the procedures they perform, are part of the Company’s Workforce as defined in the Privacy Rule, although some are independent contractors for all other purposes. (“Employees” for purposes of the Privacy Rule includes all these personnel.)</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Company adopts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that all Privacy Rule issues arising in any of Company’s locations shall be referred to the Privacy and Security Officer (designated below) for resolution. Therefore, any other Company personnel receiving inquiries regarding the Notice of Privacy Practices or any related issue (whether from individuals,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hospital, or other third parties) shall not attempt to answer or address such inquiries but, rather, shall refer such inquiry to the Privacy and Security Officer.</w:t>
      </w:r>
    </w:p>
    <w:p>
      <w:pPr>
        <w:keepNext w:val="0"/>
        <w:spacing w:before="240" w:after="0" w:line="260" w:lineRule="exact"/>
        <w:ind w:left="0" w:right="0" w:firstLine="0"/>
        <w:jc w:val="center"/>
      </w:pPr>
      <w:r>
        <w:rPr>
          <w:rFonts w:ascii="Times New Roman" w:hAnsi="Times New Roman" w:eastAsia="Times New Roman" w:cs="Times New Roman"/>
          <w:b/>
          <w:sz w:val="24"/>
        </w:rPr>
        <w:t>Company’s Responsibilities as Covered Entity</w:t>
      </w:r>
    </w:p>
    <w:p>
      <w:pPr>
        <w:keepNext w:val="0"/>
        <w:spacing w:before="240" w:after="0" w:line="260" w:lineRule="exact"/>
        <w:ind w:left="0" w:right="0" w:firstLine="0"/>
        <w:jc w:val="left"/>
      </w:pPr>
      <w:r>
        <w:rPr>
          <w:rFonts w:ascii="Times New Roman" w:hAnsi="Times New Roman" w:eastAsia="Times New Roman" w:cs="Times New Roman"/>
          <w:b/>
          <w:sz w:val="24"/>
        </w:rPr>
        <w:t>I. Privacy and Security Officer</w:t>
      </w:r>
    </w:p>
    <w:p>
      <w:pPr>
        <w:keepNext w:val="0"/>
        <w:spacing w:before="200" w:after="0" w:line="260" w:lineRule="exact"/>
        <w:ind w:left="0" w:right="0" w:firstLine="0"/>
        <w:jc w:val="both"/>
      </w:pPr>
      <w:r>
        <w:rPr>
          <w:rFonts w:ascii="Times New Roman" w:hAnsi="Times New Roman" w:eastAsia="Times New Roman" w:cs="Times New Roman"/>
          <w:b w:val="0"/>
          <w:sz w:val="24"/>
        </w:rPr>
        <w:t>The Covered Entity designates the Chief Operating Officer as Privacy and Security Officer (the “Privacy and Security Officer”)</w:t>
      </w:r>
    </w:p>
    <w:p>
      <w:pPr>
        <w:keepNext w:val="0"/>
        <w:spacing w:before="200" w:after="0" w:line="260" w:lineRule="exact"/>
        <w:ind w:left="0" w:right="0" w:firstLine="0"/>
        <w:jc w:val="both"/>
      </w:pPr>
      <w:r>
        <w:rPr>
          <w:rFonts w:ascii="Times New Roman" w:hAnsi="Times New Roman" w:eastAsia="Times New Roman" w:cs="Times New Roman"/>
          <w:b w:val="0"/>
          <w:sz w:val="24"/>
        </w:rPr>
        <w:t>Name:</w:t>
      </w:r>
    </w:p>
    <w:p>
      <w:pPr>
        <w:keepNext w:val="0"/>
        <w:spacing w:before="200" w:after="0" w:line="260" w:lineRule="exact"/>
        <w:ind w:left="0" w:right="0" w:firstLine="0"/>
        <w:jc w:val="both"/>
      </w:pPr>
      <w:r>
        <w:rPr>
          <w:rFonts w:ascii="Times New Roman" w:hAnsi="Times New Roman" w:eastAsia="Times New Roman" w:cs="Times New Roman"/>
          <w:b w:val="0"/>
          <w:sz w:val="24"/>
        </w:rPr>
        <w:t>Title:</w:t>
      </w:r>
    </w:p>
    <w:p>
      <w:pPr>
        <w:keepNext w:val="0"/>
        <w:spacing w:before="200" w:after="0" w:line="260" w:lineRule="exact"/>
        <w:ind w:left="0" w:right="0" w:firstLine="0"/>
        <w:jc w:val="both"/>
      </w:pPr>
      <w:r>
        <w:rPr>
          <w:rFonts w:ascii="Times New Roman" w:hAnsi="Times New Roman" w:eastAsia="Times New Roman" w:cs="Times New Roman"/>
          <w:b w:val="0"/>
          <w:sz w:val="24"/>
        </w:rPr>
        <w:t>Address:</w:t>
      </w:r>
    </w:p>
    <w:p>
      <w:pPr>
        <w:keepNext w:val="0"/>
        <w:spacing w:before="200" w:after="0" w:line="260" w:lineRule="exact"/>
        <w:ind w:left="0" w:right="0" w:firstLine="0"/>
        <w:jc w:val="both"/>
      </w:pPr>
      <w:r>
        <w:rPr>
          <w:rFonts w:ascii="Times New Roman" w:hAnsi="Times New Roman" w:eastAsia="Times New Roman" w:cs="Times New Roman"/>
          <w:b w:val="0"/>
          <w:sz w:val="24"/>
        </w:rPr>
        <w:t>Phone:</w:t>
      </w:r>
    </w:p>
    <w:p>
      <w:pPr>
        <w:keepNext w:val="0"/>
        <w:spacing w:before="200" w:after="0" w:line="260" w:lineRule="exact"/>
        <w:ind w:left="0" w:right="0" w:firstLine="0"/>
        <w:jc w:val="both"/>
      </w:pPr>
      <w:r>
        <w:rPr>
          <w:rFonts w:ascii="Times New Roman" w:hAnsi="Times New Roman" w:eastAsia="Times New Roman" w:cs="Times New Roman"/>
          <w:b w:val="0"/>
          <w:sz w:val="24"/>
        </w:rPr>
        <w:t>Email:</w:t>
      </w:r>
    </w:p>
    <w:p>
      <w:pPr>
        <w:keepNext w:val="0"/>
        <w:spacing w:before="200" w:after="0" w:line="260" w:lineRule="exact"/>
        <w:ind w:left="0" w:right="0" w:firstLine="0"/>
        <w:jc w:val="both"/>
      </w:pPr>
      <w:r>
        <w:rPr>
          <w:rFonts w:ascii="Times New Roman" w:hAnsi="Times New Roman" w:eastAsia="Times New Roman" w:cs="Times New Roman"/>
          <w:b w:val="0"/>
          <w:sz w:val="24"/>
        </w:rPr>
        <w:t>The Privacy and Security Officer is responsible for the administration of policies and procedures relating to privacy, including, but not limited to this Privacy Policy and the Company’s HIPAA Use and Disclosure Procedures, and also serves as the person available to participants who have questions, concerns, or complaints about their PHI, as specified in the Notice of Privacy Practices and as further detailed here and in the Use and Disclosure Procedures.</w:t>
      </w:r>
    </w:p>
    <w:p>
      <w:pPr>
        <w:keepNext w:val="0"/>
        <w:spacing w:before="200" w:after="0" w:line="260" w:lineRule="exact"/>
        <w:ind w:left="0" w:right="0" w:firstLine="0"/>
        <w:jc w:val="both"/>
      </w:pPr>
      <w:r>
        <w:rPr>
          <w:rFonts w:ascii="Times New Roman" w:hAnsi="Times New Roman" w:eastAsia="Times New Roman" w:cs="Times New Roman"/>
          <w:b w:val="0"/>
          <w:sz w:val="24"/>
        </w:rPr>
        <w:t>The Privacy and Security Officer shall be responsible for the creation and execution of polices and procedure that will safeguard the security of your Protected Health Information that is in electronic form (“ePHI”)</w:t>
      </w:r>
    </w:p>
    <w:p>
      <w:pPr>
        <w:keepNext w:val="0"/>
        <w:spacing w:before="200" w:after="0" w:line="260" w:lineRule="exact"/>
        <w:ind w:left="0" w:right="0" w:firstLine="0"/>
        <w:jc w:val="both"/>
      </w:pPr>
      <w:r>
        <w:rPr>
          <w:rFonts w:ascii="Times New Roman" w:hAnsi="Times New Roman" w:eastAsia="Times New Roman" w:cs="Times New Roman"/>
          <w:b w:val="0"/>
          <w:sz w:val="24"/>
        </w:rPr>
        <w:t>The Privacy and Security Officer will also appoint those employees who will serve as the contact persons for Participants who have questions, concerns, or complaints about the privacy of their PHI.</w:t>
      </w:r>
    </w:p>
    <w:p>
      <w:pPr>
        <w:keepNext w:val="0"/>
        <w:spacing w:before="200" w:after="0" w:line="260" w:lineRule="exact"/>
        <w:ind w:left="0" w:right="0" w:firstLine="0"/>
        <w:jc w:val="both"/>
      </w:pPr>
      <w:r>
        <w:rPr>
          <w:rFonts w:ascii="Times New Roman" w:hAnsi="Times New Roman" w:eastAsia="Times New Roman" w:cs="Times New Roman"/>
          <w:b w:val="0"/>
          <w:sz w:val="24"/>
        </w:rPr>
        <w:t>The Privacy and Security Officer is responsible for ensuring that the Plan complies with the provisions of the HIPAA Privacy Rules regarding Business Associates. The Privacy and Security Officer shall also be responsible for monitoring compliance by all Business Associates with the HIPAA Privacy Rules and this Privacy Policy.</w:t>
      </w:r>
    </w:p>
    <w:p>
      <w:pPr>
        <w:keepNext w:val="0"/>
        <w:spacing w:before="240" w:after="0" w:line="260" w:lineRule="exact"/>
        <w:ind w:left="0" w:right="0" w:firstLine="0"/>
        <w:jc w:val="left"/>
      </w:pPr>
      <w:r>
        <w:rPr>
          <w:rFonts w:ascii="Times New Roman" w:hAnsi="Times New Roman" w:eastAsia="Times New Roman" w:cs="Times New Roman"/>
          <w:b/>
          <w:sz w:val="24"/>
        </w:rPr>
        <w:t>II. Persons With Access; Workforce Training</w:t>
      </w:r>
    </w:p>
    <w:p>
      <w:pPr>
        <w:keepNext w:val="0"/>
        <w:spacing w:before="200" w:after="0" w:line="260" w:lineRule="exact"/>
        <w:ind w:left="0" w:right="0" w:firstLine="0"/>
        <w:jc w:val="both"/>
      </w:pPr>
      <w:r>
        <w:rPr>
          <w:rFonts w:ascii="Times New Roman" w:hAnsi="Times New Roman" w:eastAsia="Times New Roman" w:cs="Times New Roman"/>
          <w:b w:val="0"/>
          <w:sz w:val="24"/>
        </w:rPr>
        <w:t>It is Company’s policy to limit access to PHI to those who have need to use or disclose it, and to train employees who have access to PHI on its privacy policies and procedures. The Privacy Security Officer will develop training schedules and programs so that members of its Workforce who have access to PHI receive the training necessary and appropriate to permit them to carry out their functions. Training shall consist of written and/or video instruction on the Privacy Rule, along with distribution of the core documents of Company’s HIPAA Privacy Program (the Notice of Privacy Practices; the Privacy Policy; and the Use and Disclosure Procedures), to the below Persons With Access as set forth below.</w:t>
      </w:r>
    </w:p>
    <w:p>
      <w:pPr>
        <w:keepNext w:val="0"/>
        <w:spacing w:before="200" w:after="0" w:line="260" w:lineRule="exact"/>
        <w:ind w:left="0" w:right="0" w:firstLine="0"/>
        <w:jc w:val="both"/>
      </w:pPr>
      <w:r>
        <w:rPr>
          <w:rFonts w:ascii="Times New Roman" w:hAnsi="Times New Roman" w:eastAsia="Times New Roman" w:cs="Times New Roman"/>
          <w:b w:val="0"/>
          <w:sz w:val="24"/>
        </w:rPr>
        <w:t>Initially, Company has determined that the following positions (and their incumbents) will have access to PHI and will receive training:</w:t>
      </w:r>
    </w:p>
    <w:p>
      <w:pPr>
        <w:keepNext w:val="0"/>
        <w:spacing w:before="200" w:after="0" w:line="260" w:lineRule="exact"/>
        <w:ind w:left="0" w:right="0" w:firstLine="0"/>
        <w:jc w:val="both"/>
      </w:pPr>
      <w:r>
        <w:rPr>
          <w:rFonts w:ascii="Times New Roman" w:hAnsi="Times New Roman" w:eastAsia="Times New Roman" w:cs="Times New Roman"/>
          <w:b w:val="0"/>
          <w:sz w:val="24"/>
        </w:rPr>
        <w:t>(As Provider): All Company employed and contracted physicians and other practitioners; Company, chief executive officer (the Privacy and Security Officer); the administrative assistant; the clerk.</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(As Plan/Plan Sponsor):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(the Privacy and Security Officer); business analyst.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Persons with Access shall be trained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after their employment begins. Persons with Access may also be retrained: (i) on at least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(ii)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of when new policies and procedures are implemented; (iii)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of the Designated Employee’s functions being affected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change in the Employer’s policies or procedures; (iv)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compliance issues; and (v) as deemed necessary in the sole discretion of the Privacy and Security Officer.</w:t>
      </w:r>
    </w:p>
    <w:p>
      <w:pPr>
        <w:keepNext w:val="0"/>
        <w:spacing w:before="200" w:after="0" w:line="260" w:lineRule="exact"/>
        <w:ind w:left="0" w:right="0" w:firstLine="0"/>
        <w:jc w:val="both"/>
      </w:pPr>
      <w:r>
        <w:rPr>
          <w:rFonts w:ascii="Times New Roman" w:hAnsi="Times New Roman" w:eastAsia="Times New Roman" w:cs="Times New Roman"/>
          <w:b w:val="0"/>
          <w:sz w:val="24"/>
        </w:rPr>
        <w:t>The Privacy and Security Officer, or his/her designee, shall document that such training has taken place. Such documentation shall be retained in accordance with the Policy.</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In addition, Privacy and Security Officer shall 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statement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acceptance/acknowledgement of all of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’s policies and procedures.</w:t>
      </w:r>
    </w:p>
    <w:p>
      <w:pPr>
        <w:keepNext w:val="0"/>
        <w:spacing w:before="240" w:after="0" w:line="260" w:lineRule="exact"/>
        <w:ind w:left="0" w:right="0" w:firstLine="0"/>
        <w:jc w:val="left"/>
      </w:pPr>
      <w:r>
        <w:rPr>
          <w:rFonts w:ascii="Times New Roman" w:hAnsi="Times New Roman" w:eastAsia="Times New Roman" w:cs="Times New Roman"/>
          <w:b/>
          <w:sz w:val="24"/>
        </w:rPr>
        <w:t>III. Technical and Physical Safeguards and Firewalls</w:t>
      </w:r>
    </w:p>
    <w:p>
      <w:pPr>
        <w:keepNext w:val="0"/>
        <w:spacing w:before="200" w:after="0" w:line="260" w:lineRule="exact"/>
        <w:ind w:left="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To be adapted to particular Company techniques</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has established appropriate technical and physical safeguards and procedures to prevent PHI from intentionally or unintentionally being used or disclosed in violation of HIPAA’s requirements.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(As Provider and as Plan/Plan Sponsor): </w:t>
      </w:r>
      <w:r>
        <w:rPr>
          <w:rFonts w:ascii="Times New Roman" w:hAnsi="Times New Roman" w:eastAsia="Times New Roman" w:cs="Times New Roman"/>
          <w:b w:val="0"/>
          <w:sz w:val="24"/>
        </w:rPr>
        <w:t>Technical safeguards</w:t>
      </w:r>
      <w:r>
        <w:rPr>
          <w:rFonts w:ascii="Times New Roman" w:hAnsi="Times New Roman" w:eastAsia="Times New Roman" w:cs="Times New Roman"/>
          <w:b w:val="0"/>
          <w:sz w:val="24"/>
        </w:rPr>
        <w:t xml:space="preserve"> include limiting access to information by creating computer firewalls: PHI contained in electronic form shall only reside on personal computers used by Persons With Access, and no other computers shall have access to such information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network or otherwise; each such computer shall have password-protected access and automatic shut-off after nonuse; users shall use reasonable means to shield computer screens when accessing PHI to keep others from viewing the screen; and PHI shall not be e-mailed unless required or it is otherwise not feasible to use paper means.</w:t>
      </w:r>
    </w:p>
    <w:p>
      <w:pPr>
        <w:keepNext w:val="0"/>
        <w:spacing w:before="200" w:after="0" w:line="260" w:lineRule="exact"/>
        <w:ind w:left="0" w:right="0" w:firstLine="0"/>
        <w:jc w:val="both"/>
      </w:pPr>
      <w:r>
        <w:rPr>
          <w:rFonts w:ascii="Times New Roman" w:hAnsi="Times New Roman" w:eastAsia="Times New Roman" w:cs="Times New Roman"/>
          <w:b w:val="0"/>
          <w:sz w:val="24"/>
        </w:rPr>
        <w:t>Physical safeguards</w:t>
      </w:r>
      <w:r>
        <w:rPr>
          <w:rFonts w:ascii="Times New Roman" w:hAnsi="Times New Roman" w:eastAsia="Times New Roman" w:cs="Times New Roman"/>
          <w:b w:val="0"/>
          <w:sz w:val="24"/>
        </w:rPr>
        <w:t xml:space="preserve"> include keeping PHI stored in enclosed offices with the doors locked or in locked filing cabinets, all with limited access. No papers contained PHI shall be left unattended (such as left out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desk) unless behind locked doors in offices with restricted access. Personnel shall conduct telephone conversations involving PHI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enclosed office behind closed doors whenever possible and otherwise lower voices and take similar actions to avoid others from overhearing the conversation. Fax machines conveying PHI will be accessible only to Persons With Access.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Other procedures include limiting personnel who have use and disclosure of PHI to those Persons With Access of the respective sectors as set forth in Article II, </w:t>
      </w:r>
      <w:r>
        <w:rPr>
          <w:rFonts w:ascii="Times New Roman" w:hAnsi="Times New Roman" w:eastAsia="Times New Roman" w:cs="Times New Roman"/>
          <w:b w:val="0"/>
          <w:sz w:val="24"/>
        </w:rPr>
        <w:t>above</w:t>
      </w:r>
      <w:r>
        <w:rPr>
          <w:rFonts w:ascii="Times New Roman" w:hAnsi="Times New Roman" w:eastAsia="Times New Roman" w:cs="Times New Roman"/>
          <w:b w:val="0"/>
          <w:sz w:val="24"/>
        </w:rPr>
        <w:t>. As they are further developed and coordinated with implementation features under the HIPAA Security Standard, additional or revised safeguards including e-mail encryption if feasible, will be set forth in more detail by amendment of this section and the Use and Disclosure Procedures.</w:t>
      </w:r>
    </w:p>
    <w:p>
      <w:pPr>
        <w:keepNext w:val="0"/>
        <w:spacing w:before="200" w:after="0" w:line="260" w:lineRule="exact"/>
        <w:ind w:left="0" w:right="0" w:firstLine="0"/>
        <w:jc w:val="both"/>
      </w:pPr>
      <w:r>
        <w:rPr>
          <w:rFonts w:ascii="Times New Roman" w:hAnsi="Times New Roman" w:eastAsia="Times New Roman" w:cs="Times New Roman"/>
          <w:b w:val="0"/>
          <w:sz w:val="24"/>
        </w:rPr>
        <w:t>These safeguards are intended to ensure that only authorized employees will have access to PHI, that they will have access to only the minimum amount of PHI necessary for their functions, and that they will not further use or disclose PHI in violation of HIPAA’s Privacy Rule.</w:t>
      </w:r>
    </w:p>
    <w:p>
      <w:pPr>
        <w:keepNext w:val="0"/>
        <w:spacing w:before="200" w:after="0" w:line="260" w:lineRule="exact"/>
        <w:ind w:left="0" w:right="0" w:firstLine="0"/>
        <w:jc w:val="both"/>
      </w:pPr>
      <w:r>
        <w:rPr>
          <w:rFonts w:ascii="Times New Roman" w:hAnsi="Times New Roman" w:eastAsia="Times New Roman" w:cs="Times New Roman"/>
          <w:b w:val="0"/>
          <w:sz w:val="24"/>
        </w:rPr>
        <w:t>(Additional Safeguards as Provider): Patient records (“charts”) will be maintained in locked file cabinets. Website postings of daily schedules will limit PHI to the minimum necessary disclosure, and the web site will be accessible only to Persons With Access (by use of passwords). All medical consultations will be in closed rooms or partially enclosed rooms with privacy panels.</w:t>
      </w:r>
    </w:p>
    <w:p>
      <w:pPr>
        <w:keepNext w:val="0"/>
        <w:spacing w:before="240" w:after="0" w:line="260" w:lineRule="exact"/>
        <w:ind w:left="0" w:right="0" w:firstLine="0"/>
        <w:jc w:val="left"/>
      </w:pPr>
      <w:r>
        <w:rPr>
          <w:rFonts w:ascii="Times New Roman" w:hAnsi="Times New Roman" w:eastAsia="Times New Roman" w:cs="Times New Roman"/>
          <w:b/>
          <w:sz w:val="24"/>
        </w:rPr>
        <w:t>IV. Privacy Notice</w:t>
      </w:r>
    </w:p>
    <w:p>
      <w:pPr>
        <w:keepNext w:val="0"/>
        <w:spacing w:before="200" w:after="0" w:line="260" w:lineRule="exact"/>
        <w:ind w:left="0" w:right="0" w:firstLine="0"/>
        <w:jc w:val="both"/>
      </w:pPr>
      <w:r>
        <w:rPr>
          <w:rFonts w:ascii="Times New Roman" w:hAnsi="Times New Roman" w:eastAsia="Times New Roman" w:cs="Times New Roman"/>
          <w:b w:val="0"/>
          <w:sz w:val="24"/>
        </w:rPr>
        <w:t>The Privacy and Security Officer will maintain the Plan’s Notice of the Privacy Practices that describes the uses and disclosures of PHI that may be made by Company, the individual’s rights with respect to use and disclosure of PHI; and Company’s legal duties with respect to the PHI.</w:t>
      </w:r>
    </w:p>
    <w:p>
      <w:pPr>
        <w:keepNext w:val="0"/>
        <w:spacing w:before="200" w:after="0" w:line="260" w:lineRule="exact"/>
        <w:ind w:left="0" w:right="0" w:firstLine="0"/>
        <w:jc w:val="both"/>
      </w:pPr>
      <w:r>
        <w:rPr>
          <w:rFonts w:ascii="Times New Roman" w:hAnsi="Times New Roman" w:eastAsia="Times New Roman" w:cs="Times New Roman"/>
          <w:b w:val="0"/>
          <w:sz w:val="24"/>
        </w:rPr>
        <w:t>The Notice informs individuals whose PHI the Company uses or discloses, that the Company and certain third parties as described therein (insurers and third-party administrators) will have access to PHI in connection with the Company’s functions. The Notice also provides details of the Company’s complaint procedures specifically for HIPAA Privacy including the names and telephone numbers of the Privacy and Security Officer for further information and assistance.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Notice of Privacy Practices will be individually delivered to all employees no later than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The Notice will be delivered to direct patients at their first appointment on or after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The Privacy and Security Officer will be responsible for arranging such deliveries, acknowledgment of receipt and documentation respecting any patient who declines receipt, as required by the Privacy Rule. The Notice will be delivered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ongoing basis after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at the time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introduction to Plan services involving his/her PHI; and within 60 days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change to the Notice. The Plan also will provide notice of availability of the Notice at least once every three years.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For individuals to whom Company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“indirect” provider, Company will provide the Notice upon request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the direct provider. For patients referred by the [hospitals and surgical centers] in “organized health care arrangements”, the respective [hospitals and surgical centers] will be responsible for Notice distribution and documentation.</w:t>
      </w:r>
    </w:p>
    <w:p>
      <w:pPr>
        <w:keepNext w:val="0"/>
        <w:spacing w:before="240" w:after="0" w:line="260" w:lineRule="exact"/>
        <w:ind w:left="0" w:right="0" w:firstLine="0"/>
        <w:jc w:val="left"/>
      </w:pPr>
      <w:r>
        <w:rPr>
          <w:rFonts w:ascii="Times New Roman" w:hAnsi="Times New Roman" w:eastAsia="Times New Roman" w:cs="Times New Roman"/>
          <w:b/>
          <w:sz w:val="24"/>
        </w:rPr>
        <w:t>V. Complaints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Privacy and Security Officer is responsible for administering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process for individuals to lodge complaints about Company’s privacy procedures.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complaint procedure shall be provided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upon request.</w:t>
      </w:r>
    </w:p>
    <w:p>
      <w:pPr>
        <w:keepNext w:val="0"/>
        <w:spacing w:before="240" w:after="0" w:line="260" w:lineRule="exact"/>
        <w:ind w:left="0" w:right="0" w:firstLine="0"/>
        <w:jc w:val="left"/>
      </w:pPr>
      <w:r>
        <w:rPr>
          <w:rFonts w:ascii="Times New Roman" w:hAnsi="Times New Roman" w:eastAsia="Times New Roman" w:cs="Times New Roman"/>
          <w:b/>
          <w:sz w:val="24"/>
        </w:rPr>
        <w:t>VI. Sanctions for Violations of Privacy Policy</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Sanctions for using or disclosing PHI in violation of this HIPAA Privacy Policy will be imposed in accordance with the first paragraph of “Employee Conduct and Disciplinary Action”, page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of Company’s Employee Handbook, effective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(Company will utilize progressive discipline according to the terms of the Employee Handbook).</w:t>
      </w:r>
    </w:p>
    <w:p>
      <w:pPr>
        <w:keepNext w:val="0"/>
        <w:spacing w:before="240" w:after="0" w:line="260" w:lineRule="exact"/>
        <w:ind w:left="0" w:right="0" w:firstLine="0"/>
        <w:jc w:val="left"/>
      </w:pPr>
      <w:r>
        <w:rPr>
          <w:rFonts w:ascii="Times New Roman" w:hAnsi="Times New Roman" w:eastAsia="Times New Roman" w:cs="Times New Roman"/>
          <w:b/>
          <w:sz w:val="24"/>
        </w:rPr>
        <w:t>VII. Mitigation of Inadvertent Disclosures of Protected Health Information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Company shall mitigate, to the extent possible, any harmful effects that become known to it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 or disclosure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PHI in violation of the policies and procedures set forth in this Policy.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becomes aware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disclosure of PHI which violates this Policy, either by another member of the Workforce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administrator or insurer, the employee may contact the Privacy and Security Officer so that the appropriate steps can be taken to mitigate the harm to the individual. (</w:t>
      </w:r>
      <w:r>
        <w:rPr>
          <w:rFonts w:ascii="Times New Roman" w:hAnsi="Times New Roman" w:eastAsia="Times New Roman" w:cs="Times New Roman"/>
          <w:b w:val="0"/>
          <w:sz w:val="24"/>
        </w:rPr>
        <w:t>See also</w:t>
      </w:r>
      <w:r>
        <w:rPr>
          <w:rFonts w:ascii="Times New Roman" w:hAnsi="Times New Roman" w:eastAsia="Times New Roman" w:cs="Times New Roman"/>
          <w:b w:val="0"/>
          <w:sz w:val="24"/>
        </w:rPr>
        <w:t xml:space="preserve"> Form 49.02-3 or Form 49.02-4, for sample “Use and Disclosure Procedures”).</w:t>
      </w:r>
    </w:p>
    <w:p>
      <w:pPr>
        <w:keepNext w:val="0"/>
        <w:spacing w:before="240" w:after="0" w:line="260" w:lineRule="exact"/>
        <w:ind w:left="0" w:right="0" w:firstLine="0"/>
        <w:jc w:val="left"/>
      </w:pPr>
      <w:r>
        <w:rPr>
          <w:rFonts w:ascii="Times New Roman" w:hAnsi="Times New Roman" w:eastAsia="Times New Roman" w:cs="Times New Roman"/>
          <w:b/>
          <w:sz w:val="24"/>
        </w:rPr>
        <w:t>VIII. Breach Notification Requirements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Plan will comply with the requirements of the Health Information Technology for Economic and Clinical Health Act (the “HITECH Act”) and 45 C.F.R. §§ 164.400–414 in implementing regulations with respect to notifications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security incident related to unsecured PHI.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becomes aware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breach or security incident related to unsecured PHI, the employee shall contact the Privacy and Security Officer. Promptly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suspected breach or security incident related to unsecured PHI, the Privacy and Security Officer shall direct and undertake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investigation to determine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unsecured PHI occurred and the scope of such breach.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reportable breach only if all of the following have occurred, as determined by the Privacy and Security Officer:</w:t>
      </w:r>
    </w:p>
    <w:p>
      <w:pPr>
        <w:keepNext w:val="0"/>
        <w:spacing w:before="120" w:after="0" w:line="260" w:lineRule="exact"/>
        <w:ind w:right="0"/>
        <w:jc w:val="both"/>
      </w:pPr>
      <w:r>
        <w:rPr>
          <w:rFonts w:ascii="Times New Roman" w:hAnsi="Times New Roman" w:eastAsia="Times New Roman" w:cs="Times New Roman"/>
          <w:b w:val="0"/>
          <w:sz w:val="24"/>
        </w:rPr>
        <w:t xml:space="preserve">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the HIPAA Privacy Rules involving “unsecured” PHI.</w:t>
      </w:r>
    </w:p>
    <w:p>
      <w:pPr>
        <w:keepNext w:val="0"/>
        <w:spacing w:before="120" w:after="0" w:line="260" w:lineRule="exact"/>
        <w:ind w:right="0"/>
        <w:jc w:val="both"/>
      </w:pPr>
      <w:r>
        <w:rPr>
          <w:rFonts w:ascii="Times New Roman" w:hAnsi="Times New Roman" w:eastAsia="Times New Roman" w:cs="Times New Roman"/>
          <w:b w:val="0"/>
          <w:sz w:val="24"/>
        </w:rPr>
        <w:t>The violation involved unauthorized access, use, acquisition, or disclosure of unsecured PHI.</w:t>
      </w:r>
    </w:p>
    <w:p>
      <w:pPr>
        <w:keepNext w:val="0"/>
        <w:spacing w:before="120" w:after="0" w:line="260" w:lineRule="exact"/>
        <w:ind w:right="0"/>
        <w:jc w:val="both"/>
      </w:pPr>
      <w:r>
        <w:rPr>
          <w:rFonts w:ascii="Times New Roman" w:hAnsi="Times New Roman" w:eastAsia="Times New Roman" w:cs="Times New Roman"/>
          <w:b w:val="0"/>
          <w:sz w:val="24"/>
        </w:rPr>
        <w:t xml:space="preserve">The violation resulted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risk of harm to the individual(s) whose unsecured PHI was involved.</w:t>
      </w:r>
    </w:p>
    <w:p>
      <w:pPr>
        <w:keepNext w:val="0"/>
        <w:spacing w:before="120" w:after="0" w:line="260" w:lineRule="exact"/>
        <w:ind w:right="0"/>
        <w:jc w:val="both"/>
      </w:pPr>
      <w:r>
        <w:rPr>
          <w:rFonts w:ascii="Times New Roman" w:hAnsi="Times New Roman" w:eastAsia="Times New Roman" w:cs="Times New Roman"/>
          <w:b w:val="0"/>
          <w:sz w:val="24"/>
        </w:rPr>
        <w:t>No exception applies under applicable law.</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If the Privacy and Security Officer determines that there was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risk of harm to the affected individual(s), the Plan will document the determination in writing and keep the documentation on file.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Plan shall, following the discovery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unsecured PHI that is required to be reported, notify each individual whose unsecured PHI has been, or is reasonably believed by the Plan to have been, accessed, acquired, used, or disclosed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breach as well as the Secretary of DHHS.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unsecured PHI involving 500 or more residents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jurisdiction, the Plan shall notify prominent media outlets serving the state or jurisdiction.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unsecured PHI involving 500 or more individuals, the Plan shall notify the Secretary of DHHS contemporaneously with the notice to affected individuals and in the manner specified on the DHHS website.</w:t>
      </w:r>
    </w:p>
    <w:p>
      <w:pPr>
        <w:keepNext w:val="0"/>
        <w:spacing w:before="200" w:after="0" w:line="260" w:lineRule="exact"/>
        <w:ind w:left="0" w:right="0" w:firstLine="0"/>
        <w:jc w:val="both"/>
      </w:pPr>
      <w:r>
        <w:rPr>
          <w:rFonts w:ascii="Times New Roman" w:hAnsi="Times New Roman" w:eastAsia="Times New Roman" w:cs="Times New Roman"/>
          <w:b w:val="0"/>
          <w:sz w:val="24"/>
        </w:rPr>
        <w:t>The above notices shall be provided without unreasonable delay and in no case later than 60 days after discovery of the breach and shall comply with the requirements of the HITECH Act and 45 C.F.R. §§ 164.400–414 in implementing regulations with respect to the content and method of notification.</w:t>
      </w:r>
    </w:p>
    <w:p>
      <w:pPr>
        <w:keepNext w:val="0"/>
        <w:spacing w:before="200" w:after="0" w:line="260" w:lineRule="exact"/>
        <w:ind w:left="0" w:right="0" w:firstLine="0"/>
        <w:jc w:val="both"/>
      </w:pPr>
      <w:r>
        <w:rPr>
          <w:rFonts w:ascii="Times New Roman" w:hAnsi="Times New Roman" w:eastAsia="Times New Roman" w:cs="Times New Roman"/>
          <w:b/>
          <w:sz w:val="24"/>
        </w:rPr>
        <w:t>Breach Notification Definitions</w:t>
      </w:r>
    </w:p>
    <w:p>
      <w:pPr>
        <w:keepNext w:val="0"/>
        <w:spacing w:before="120" w:after="0" w:line="260" w:lineRule="exact"/>
        <w:ind w:right="0"/>
        <w:jc w:val="both"/>
      </w:pPr>
      <w:r>
        <w:rPr>
          <w:rFonts w:ascii="Times New Roman" w:hAnsi="Times New Roman" w:eastAsia="Times New Roman" w:cs="Times New Roman"/>
          <w:b w:val="0"/>
          <w:sz w:val="24"/>
        </w:rPr>
        <w:t>Breach</w:t>
      </w:r>
      <w:r>
        <w:rPr>
          <w:rFonts w:ascii="Times New Roman" w:hAnsi="Times New Roman" w:eastAsia="Times New Roman" w:cs="Times New Roman"/>
          <w:b w:val="0"/>
          <w:sz w:val="24"/>
        </w:rPr>
        <w:t xml:space="preserve">. The acquisition, access, use, or disclosure of PHI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permitted under HIPAA and its implementing regulations which compromises the security or privacy of the PHI. For purposes of this definition, </w:t>
      </w:r>
      <w:r>
        <w:rPr>
          <w:rFonts w:ascii="Times New Roman" w:hAnsi="Times New Roman" w:eastAsia="Times New Roman" w:cs="Times New Roman"/>
          <w:b w:val="0"/>
          <w:sz w:val="24"/>
        </w:rPr>
        <w:t>compromises the security or privacy of the PHI</w:t>
      </w:r>
      <w:r>
        <w:rPr>
          <w:rFonts w:ascii="Times New Roman" w:hAnsi="Times New Roman" w:eastAsia="Times New Roman" w:cs="Times New Roman"/>
          <w:b w:val="0"/>
          <w:sz w:val="24"/>
        </w:rPr>
        <w:t xml:space="preserve"> means poses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risk of financial, reputational, or other harm to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 or disclosure of PHI that does not include the identifiers listed at 45 C.F.R. § 164.514(e)(2), date of birth, and zip code does not compromise the security or privacy of the protected health information.</w:t>
      </w:r>
    </w:p>
    <w:p>
      <w:pPr>
        <w:keepNext w:val="0"/>
        <w:spacing w:before="120" w:after="0" w:line="260" w:lineRule="exact"/>
        <w:ind w:left="720" w:right="0"/>
        <w:jc w:val="both"/>
      </w:pPr>
      <w:r>
        <w:rPr>
          <w:rFonts w:ascii="Times New Roman" w:hAnsi="Times New Roman" w:eastAsia="Times New Roman" w:cs="Times New Roman"/>
          <w:b w:val="0"/>
          <w:sz w:val="24"/>
        </w:rPr>
        <w:t>Breach</w:t>
      </w:r>
      <w:r>
        <w:rPr>
          <w:rFonts w:ascii="Times New Roman" w:hAnsi="Times New Roman" w:eastAsia="Times New Roman" w:cs="Times New Roman"/>
          <w:b w:val="0"/>
          <w:sz w:val="24"/>
        </w:rPr>
        <w:t xml:space="preserve"> excludes:</w:t>
      </w:r>
    </w:p>
    <w:p>
      <w:pPr>
        <w:keepNext w:val="0"/>
        <w:spacing w:before="120" w:after="0" w:line="260" w:lineRule="exact"/>
        <w:ind w:right="0"/>
        <w:jc w:val="both"/>
      </w:pPr>
      <w:r>
        <w:rPr>
          <w:rFonts w:ascii="Times New Roman" w:hAnsi="Times New Roman" w:eastAsia="Times New Roman" w:cs="Times New Roman"/>
          <w:b w:val="0"/>
          <w:sz w:val="24"/>
        </w:rPr>
        <w:t xml:space="preserve">Any unintentional acquisition, access, or use of protected health information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workforce member or person acting under the authority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entity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if such acquisition, access, or use was made in good faith and within the scope of authority and does not result in further use or disclosure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permitted under HIPAA and its implementing regulations.</w:t>
      </w:r>
    </w:p>
    <w:p>
      <w:pPr>
        <w:keepNext w:val="0"/>
        <w:spacing w:before="120" w:after="0" w:line="260" w:lineRule="exact"/>
        <w:ind w:right="0"/>
        <w:jc w:val="both"/>
      </w:pPr>
      <w:r>
        <w:rPr>
          <w:rFonts w:ascii="Times New Roman" w:hAnsi="Times New Roman" w:eastAsia="Times New Roman" w:cs="Times New Roman"/>
          <w:b w:val="0"/>
          <w:sz w:val="24"/>
        </w:rPr>
        <w:t xml:space="preserve">Any inadvertent disclosure of PHI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With Access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facility operated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entity or business associate to another person similarly situation at the same facility and the information received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disclosure is not further acquired, accessed, used or disclosed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permitted under HIPAA and its implementing regulations.</w:t>
      </w:r>
    </w:p>
    <w:p>
      <w:pPr>
        <w:keepNext w:val="0"/>
        <w:spacing w:before="120" w:after="0" w:line="260" w:lineRule="exact"/>
        <w:ind w:right="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disclosure of PHI where the Plan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faith belief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unauthorized person to whom the disclosure was made would not reasonably have been able to retain such information.</w:t>
      </w:r>
    </w:p>
    <w:p>
      <w:pPr>
        <w:keepNext w:val="0"/>
        <w:spacing w:before="120" w:after="0" w:line="260" w:lineRule="exact"/>
        <w:ind w:right="0"/>
        <w:jc w:val="both"/>
      </w:pPr>
      <w:r>
        <w:rPr>
          <w:rFonts w:ascii="Times New Roman" w:hAnsi="Times New Roman" w:eastAsia="Times New Roman" w:cs="Times New Roman"/>
          <w:b w:val="0"/>
          <w:sz w:val="24"/>
        </w:rPr>
        <w:t>Unsecured PHI</w:t>
      </w:r>
      <w:r>
        <w:rPr>
          <w:rFonts w:ascii="Times New Roman" w:hAnsi="Times New Roman" w:eastAsia="Times New Roman" w:cs="Times New Roman"/>
          <w:b w:val="0"/>
          <w:sz w:val="24"/>
        </w:rPr>
        <w:t xml:space="preserve">. PHI that is not rendered unusable, unreadable, or indecipherable to unauthorized individuals through the 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technology or methodology specified by the Secretary of DHHS in the guidance issued under the HITECH Act on the DHHS website.</w:t>
      </w:r>
    </w:p>
    <w:p>
      <w:pPr>
        <w:keepNext w:val="0"/>
        <w:spacing w:before="240" w:after="0" w:line="260" w:lineRule="exact"/>
        <w:ind w:left="0" w:right="0" w:firstLine="0"/>
        <w:jc w:val="left"/>
      </w:pPr>
      <w:r>
        <w:rPr>
          <w:rFonts w:ascii="Times New Roman" w:hAnsi="Times New Roman" w:eastAsia="Times New Roman" w:cs="Times New Roman"/>
          <w:b/>
          <w:sz w:val="24"/>
        </w:rPr>
        <w:t>IX. No Intimidating or Retaliatory Acts; No Waiver of HIPAA Privacy</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No employee may intimidate, threaten, coerce, discriminate against, or take other retaliatory action against individuals for exercising their rights,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participating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investigation, or opposing any improper practice under HIPAA.</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No individual shall be required to waive his or her privacy rights under HIPAA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of treatment, payment, enrollment or eligibility.</w:t>
      </w:r>
    </w:p>
    <w:p>
      <w:pPr>
        <w:keepNext w:val="0"/>
        <w:spacing w:before="240" w:after="0" w:line="260" w:lineRule="exact"/>
        <w:ind w:left="0" w:right="0" w:firstLine="0"/>
        <w:jc w:val="left"/>
      </w:pPr>
      <w:r>
        <w:rPr>
          <w:rFonts w:ascii="Times New Roman" w:hAnsi="Times New Roman" w:eastAsia="Times New Roman" w:cs="Times New Roman"/>
          <w:b/>
          <w:sz w:val="24"/>
        </w:rPr>
        <w:t>X. Documentation and Document Retention</w:t>
      </w:r>
    </w:p>
    <w:p>
      <w:pPr>
        <w:keepNext w:val="0"/>
        <w:spacing w:before="200" w:after="0" w:line="260" w:lineRule="exact"/>
        <w:ind w:left="0" w:right="0" w:firstLine="0"/>
        <w:jc w:val="both"/>
      </w:pPr>
      <w:r>
        <w:rPr>
          <w:rFonts w:ascii="Times New Roman" w:hAnsi="Times New Roman" w:eastAsia="Times New Roman" w:cs="Times New Roman"/>
          <w:b w:val="0"/>
          <w:sz w:val="24"/>
        </w:rPr>
        <w:t>Company’s privacy policies and procedures shall be documented and maintained for at least six years. Policies and procedures must be changed as necessary or appropriate to comply with changes in the law, standards, requirements and implementation specifications (including changes and modifications in regulations), as well as to the implementation of the inter-related HIPAA Security Standard. Any changes to policies or procedures must promptly be documented.</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impacts the Notice, the Notice must promptly be revised and made available. Such change is effective only with respect to PHI created or received after the effective date of the Notice.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Company shall document certain events and actions (including direct patients’ declining the Notice, as well as authorizations, requests for information, sanctions, and complaints) relating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privacy rights. The documentation of any policies and procedures, actions, activities and designations may be maintained in either written or electronic form. Company will maintain such documentation for at least six years, beginning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p>
    <w:p>
      <w:pPr>
        <w:keepNext w:val="0"/>
        <w:spacing w:before="240" w:after="0" w:line="260" w:lineRule="exact"/>
        <w:ind w:left="0" w:right="0" w:firstLine="0"/>
        <w:jc w:val="center"/>
      </w:pPr>
      <w:r>
        <w:rPr>
          <w:rFonts w:ascii="Times New Roman" w:hAnsi="Times New Roman" w:eastAsia="Times New Roman" w:cs="Times New Roman"/>
          <w:b/>
          <w:sz w:val="24"/>
        </w:rPr>
        <w:t>Policies on Use and Disclosure of PHI</w:t>
      </w:r>
    </w:p>
    <w:p>
      <w:pPr>
        <w:keepNext w:val="0"/>
        <w:spacing w:before="240" w:after="0" w:line="260" w:lineRule="exact"/>
        <w:ind w:left="0" w:right="0" w:firstLine="0"/>
        <w:jc w:val="left"/>
      </w:pPr>
      <w:r>
        <w:rPr>
          <w:rFonts w:ascii="Times New Roman" w:hAnsi="Times New Roman" w:eastAsia="Times New Roman" w:cs="Times New Roman"/>
          <w:b/>
          <w:sz w:val="24"/>
        </w:rPr>
        <w:t>I. Use And Disclosure Defined</w:t>
      </w:r>
    </w:p>
    <w:p>
      <w:pPr>
        <w:keepNext w:val="0"/>
        <w:spacing w:before="200" w:after="0" w:line="260" w:lineRule="exact"/>
        <w:ind w:left="0" w:right="0" w:firstLine="0"/>
        <w:jc w:val="both"/>
      </w:pPr>
      <w:r>
        <w:rPr>
          <w:rFonts w:ascii="Times New Roman" w:hAnsi="Times New Roman" w:eastAsia="Times New Roman" w:cs="Times New Roman"/>
          <w:b w:val="0"/>
          <w:sz w:val="24"/>
        </w:rPr>
        <w:t>Company will use and disclose PHI only as permitted under HIPAA. The terms “use” and “disclosure” are defined as follows: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Disclosure and/or utilization of individually identifiable health information (“IIHI”) by any Persons With Access of Company by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(defined below) of Company.</w:t>
      </w:r>
    </w:p>
    <w:p>
      <w:pPr>
        <w:keepNext w:val="0"/>
        <w:spacing w:before="240" w:after="0" w:line="260" w:lineRule="exact"/>
        <w:ind w:left="0" w:right="0" w:firstLine="0"/>
        <w:jc w:val="left"/>
      </w:pPr>
      <w:r>
        <w:rPr>
          <w:rFonts w:ascii="Times New Roman" w:hAnsi="Times New Roman" w:eastAsia="Times New Roman" w:cs="Times New Roman"/>
          <w:b/>
          <w:sz w:val="24"/>
        </w:rPr>
        <w:t>II. Workforce Must Comply with Company’s Policy and Procedures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All Persons With Access must comply with this Policy and with Company’s HIPAA Use and Disclosure Procedures, which are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document.</w:t>
      </w:r>
    </w:p>
    <w:p>
      <w:pPr>
        <w:keepNext w:val="0"/>
        <w:spacing w:before="240" w:after="0" w:line="260" w:lineRule="exact"/>
        <w:ind w:left="0" w:right="0" w:firstLine="0"/>
        <w:jc w:val="left"/>
      </w:pPr>
      <w:r>
        <w:rPr>
          <w:rFonts w:ascii="Times New Roman" w:hAnsi="Times New Roman" w:eastAsia="Times New Roman" w:cs="Times New Roman"/>
          <w:b/>
          <w:sz w:val="24"/>
        </w:rPr>
        <w:t>III. Access to PHI Is Limited to Certain Employees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As set forth in Article II, </w:t>
      </w:r>
      <w:r>
        <w:rPr>
          <w:rFonts w:ascii="Times New Roman" w:hAnsi="Times New Roman" w:eastAsia="Times New Roman" w:cs="Times New Roman"/>
          <w:b w:val="0"/>
          <w:sz w:val="24"/>
        </w:rPr>
        <w:t>above</w:t>
      </w:r>
      <w:r>
        <w:rPr>
          <w:rFonts w:ascii="Times New Roman" w:hAnsi="Times New Roman" w:eastAsia="Times New Roman" w:cs="Times New Roman"/>
          <w:b w:val="0"/>
          <w:sz w:val="24"/>
        </w:rPr>
        <w:t>, only the Persons With Access (including the Privacy and Security Officer and others identified as Persons With Access) shall have regular access to and use of PHI.</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On the Provider side, Persons With Access may use and disclose PHI for Company “treatment, payment or health care operations”. On the Plan side, Persons With Access may use and disclose PHI for Plan Administrative Functions, but the PHI disclosed must be limited to the minimum amount necessary to perform the Treatment, Payment and Health Care Operations (“TPO”) or Administrative Functions as defined in the Privacy Rule. Persons With Access may not generally disclose PHI to employees (other than other Persons With Access) unless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authorization is in place or the disclosure otherwise is in compliance with this Policy and the Company’s HIPAA Use and Disclosure Procedures.</w:t>
      </w:r>
    </w:p>
    <w:p>
      <w:pPr>
        <w:keepNext w:val="0"/>
        <w:spacing w:before="240" w:after="0" w:line="260" w:lineRule="exact"/>
        <w:ind w:left="0" w:right="0" w:firstLine="0"/>
        <w:jc w:val="left"/>
      </w:pPr>
      <w:r>
        <w:rPr>
          <w:rFonts w:ascii="Times New Roman" w:hAnsi="Times New Roman" w:eastAsia="Times New Roman" w:cs="Times New Roman"/>
          <w:b/>
          <w:sz w:val="24"/>
        </w:rPr>
        <w:t>IV. Permitted Uses and Disclosures: Treatment, Payment and Health Care Operations</w:t>
      </w:r>
    </w:p>
    <w:p>
      <w:pPr>
        <w:keepNext w:val="0"/>
        <w:spacing w:before="200" w:after="0" w:line="260" w:lineRule="exact"/>
        <w:ind w:left="0" w:right="0" w:firstLine="0"/>
        <w:jc w:val="both"/>
      </w:pPr>
      <w:r>
        <w:rPr>
          <w:rFonts w:ascii="Times New Roman" w:hAnsi="Times New Roman" w:eastAsia="Times New Roman" w:cs="Times New Roman"/>
          <w:b w:val="0"/>
          <w:sz w:val="24"/>
        </w:rPr>
        <w:t>See the Notice of Privacy Practices.</w:t>
      </w:r>
    </w:p>
    <w:p>
      <w:pPr>
        <w:keepNext w:val="0"/>
        <w:spacing w:before="240" w:after="0" w:line="260" w:lineRule="exact"/>
        <w:ind w:left="0" w:right="0" w:firstLine="0"/>
        <w:jc w:val="left"/>
      </w:pPr>
      <w:r>
        <w:rPr>
          <w:rFonts w:ascii="Times New Roman" w:hAnsi="Times New Roman" w:eastAsia="Times New Roman" w:cs="Times New Roman"/>
          <w:b/>
          <w:sz w:val="24"/>
        </w:rPr>
        <w:t>V. Mandatory Disclosures of PHI to Individual and DHHS</w:t>
      </w:r>
    </w:p>
    <w:p>
      <w:pPr>
        <w:keepNext w:val="0"/>
        <w:spacing w:before="200" w:after="0" w:line="260" w:lineRule="exact"/>
        <w:ind w:left="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PHI must be disclosed as required by HIPAA in two situations:</w:t>
      </w:r>
    </w:p>
    <w:p>
      <w:pPr>
        <w:keepNext w:val="0"/>
        <w:spacing w:before="120" w:after="0" w:line="260" w:lineRule="exact"/>
        <w:ind w:right="0"/>
        <w:jc w:val="both"/>
      </w:pPr>
      <w:r>
        <w:rPr>
          <w:rFonts w:ascii="Times New Roman" w:hAnsi="Times New Roman" w:eastAsia="Times New Roman" w:cs="Times New Roman"/>
          <w:b w:val="0"/>
          <w:sz w:val="24"/>
        </w:rPr>
        <w:t>The disclosure is to the individual who is the subject of the information (see the policy for “Access to Protected Health Information and Requests for Amendment” below); and</w:t>
      </w:r>
    </w:p>
    <w:p>
      <w:pPr>
        <w:keepNext w:val="0"/>
        <w:spacing w:before="120" w:after="0" w:line="260" w:lineRule="exact"/>
        <w:ind w:right="0"/>
        <w:jc w:val="both"/>
      </w:pPr>
      <w:r>
        <w:rPr>
          <w:rFonts w:ascii="Times New Roman" w:hAnsi="Times New Roman" w:eastAsia="Times New Roman" w:cs="Times New Roman"/>
          <w:b w:val="0"/>
          <w:sz w:val="24"/>
        </w:rPr>
        <w:t>The disclosure is made to DHHS for purposes of enforcing HIPAA.</w:t>
      </w:r>
    </w:p>
    <w:p>
      <w:pPr>
        <w:keepNext w:val="0"/>
        <w:spacing w:before="240" w:after="0" w:line="260" w:lineRule="exact"/>
        <w:ind w:left="0" w:right="0" w:firstLine="0"/>
        <w:jc w:val="left"/>
      </w:pPr>
      <w:r>
        <w:rPr>
          <w:rFonts w:ascii="Times New Roman" w:hAnsi="Times New Roman" w:eastAsia="Times New Roman" w:cs="Times New Roman"/>
          <w:b/>
          <w:sz w:val="24"/>
        </w:rPr>
        <w:t>VI. Permissive Disclosures of PHI for Legal and Public Policy Purposes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PHI may be disclosed in the following situations without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authorization, when specific requirements are satisfied. Company’s HIPAA Use and Disclosure Procedures will describe specific requirements that must be met before these types of disclosures may be made, including prior approval of Company’s Privacy and Security Officer. The permissive disclosures as set forth in the Privacy Rule are:</w:t>
      </w:r>
    </w:p>
    <w:p>
      <w:pPr>
        <w:keepNext w:val="0"/>
        <w:spacing w:before="120" w:after="0" w:line="260" w:lineRule="exact"/>
        <w:ind w:right="0"/>
        <w:jc w:val="both"/>
      </w:pPr>
      <w:r>
        <w:rPr>
          <w:rFonts w:ascii="Times New Roman" w:hAnsi="Times New Roman" w:eastAsia="Times New Roman" w:cs="Times New Roman"/>
          <w:b w:val="0"/>
          <w:sz w:val="24"/>
        </w:rPr>
        <w:t>about victims of abuse, neglect or domestic violence;</w:t>
      </w:r>
    </w:p>
    <w:p>
      <w:pPr>
        <w:keepNext w:val="0"/>
        <w:spacing w:before="120" w:after="0" w:line="260" w:lineRule="exact"/>
        <w:ind w:right="0"/>
        <w:jc w:val="both"/>
      </w:pPr>
      <w:r>
        <w:rPr>
          <w:rFonts w:ascii="Times New Roman" w:hAnsi="Times New Roman" w:eastAsia="Times New Roman" w:cs="Times New Roman"/>
          <w:b w:val="0"/>
          <w:sz w:val="24"/>
        </w:rPr>
        <w:t>for judicial and administrative proceedings;</w:t>
      </w:r>
    </w:p>
    <w:p>
      <w:pPr>
        <w:keepNext w:val="0"/>
        <w:spacing w:before="120" w:after="0" w:line="260" w:lineRule="exact"/>
        <w:ind w:right="0"/>
        <w:jc w:val="both"/>
      </w:pPr>
      <w:r>
        <w:rPr>
          <w:rFonts w:ascii="Times New Roman" w:hAnsi="Times New Roman" w:eastAsia="Times New Roman" w:cs="Times New Roman"/>
          <w:b w:val="0"/>
          <w:sz w:val="24"/>
        </w:rPr>
        <w:t>for law enforcement purposes;</w:t>
      </w:r>
    </w:p>
    <w:p>
      <w:pPr>
        <w:keepNext w:val="0"/>
        <w:spacing w:before="120" w:after="0" w:line="260" w:lineRule="exact"/>
        <w:ind w:right="0"/>
        <w:jc w:val="both"/>
      </w:pPr>
      <w:r>
        <w:rPr>
          <w:rFonts w:ascii="Times New Roman" w:hAnsi="Times New Roman" w:eastAsia="Times New Roman" w:cs="Times New Roman"/>
          <w:b w:val="0"/>
          <w:sz w:val="24"/>
        </w:rPr>
        <w:t>for public health activities;</w:t>
      </w:r>
    </w:p>
    <w:p>
      <w:pPr>
        <w:keepNext w:val="0"/>
        <w:spacing w:before="120" w:after="0" w:line="260" w:lineRule="exact"/>
        <w:ind w:right="0"/>
        <w:jc w:val="both"/>
      </w:pPr>
      <w:r>
        <w:rPr>
          <w:rFonts w:ascii="Times New Roman" w:hAnsi="Times New Roman" w:eastAsia="Times New Roman" w:cs="Times New Roman"/>
          <w:b w:val="0"/>
          <w:sz w:val="24"/>
        </w:rPr>
        <w:t>for health oversight activities;</w:t>
      </w:r>
    </w:p>
    <w:p>
      <w:pPr>
        <w:keepNext w:val="0"/>
        <w:spacing w:before="120" w:after="0" w:line="260" w:lineRule="exact"/>
        <w:ind w:right="0"/>
        <w:jc w:val="both"/>
      </w:pPr>
      <w:r>
        <w:rPr>
          <w:rFonts w:ascii="Times New Roman" w:hAnsi="Times New Roman" w:eastAsia="Times New Roman" w:cs="Times New Roman"/>
          <w:b w:val="0"/>
          <w:sz w:val="24"/>
        </w:rPr>
        <w:t>about decedents;</w:t>
      </w:r>
    </w:p>
    <w:p>
      <w:pPr>
        <w:keepNext w:val="0"/>
        <w:spacing w:before="120" w:after="0" w:line="260" w:lineRule="exact"/>
        <w:ind w:right="0"/>
        <w:jc w:val="both"/>
      </w:pPr>
      <w:r>
        <w:rPr>
          <w:rFonts w:ascii="Times New Roman" w:hAnsi="Times New Roman" w:eastAsia="Times New Roman" w:cs="Times New Roman"/>
          <w:b w:val="0"/>
          <w:sz w:val="24"/>
        </w:rPr>
        <w:t>about crime on Company or organized health care arrangement premises;</w:t>
      </w:r>
    </w:p>
    <w:p>
      <w:pPr>
        <w:keepNext w:val="0"/>
        <w:spacing w:before="120" w:after="0" w:line="260" w:lineRule="exact"/>
        <w:ind w:right="0"/>
        <w:jc w:val="both"/>
      </w:pPr>
      <w:r>
        <w:rPr>
          <w:rFonts w:ascii="Times New Roman" w:hAnsi="Times New Roman" w:eastAsia="Times New Roman" w:cs="Times New Roman"/>
          <w:b w:val="0"/>
          <w:sz w:val="24"/>
        </w:rPr>
        <w:t>for cadaveric organ, eye or tissue donation purposes;</w:t>
      </w:r>
    </w:p>
    <w:p>
      <w:pPr>
        <w:keepNext w:val="0"/>
        <w:spacing w:before="120" w:after="0" w:line="260" w:lineRule="exact"/>
        <w:ind w:right="0"/>
        <w:jc w:val="both"/>
      </w:pPr>
      <w:r>
        <w:rPr>
          <w:rFonts w:ascii="Times New Roman" w:hAnsi="Times New Roman" w:eastAsia="Times New Roman" w:cs="Times New Roman"/>
          <w:b w:val="0"/>
          <w:sz w:val="24"/>
        </w:rPr>
        <w:t>for certain limited research purposes;</w:t>
      </w:r>
    </w:p>
    <w:p>
      <w:pPr>
        <w:keepNext w:val="0"/>
        <w:spacing w:before="120" w:after="0" w:line="260" w:lineRule="exact"/>
        <w:ind w:right="0"/>
        <w:jc w:val="both"/>
      </w:pPr>
      <w:r>
        <w:rPr>
          <w:rFonts w:ascii="Times New Roman" w:hAnsi="Times New Roman" w:eastAsia="Times New Roman" w:cs="Times New Roman"/>
          <w:b w:val="0"/>
          <w:sz w:val="24"/>
        </w:rPr>
        <w:t xml:space="preserve">to avert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threat to health or safety;</w:t>
      </w:r>
    </w:p>
    <w:p>
      <w:pPr>
        <w:keepNext w:val="0"/>
        <w:spacing w:before="120" w:after="0" w:line="260" w:lineRule="exact"/>
        <w:ind w:right="0"/>
        <w:jc w:val="both"/>
      </w:pPr>
      <w:r>
        <w:rPr>
          <w:rFonts w:ascii="Times New Roman" w:hAnsi="Times New Roman" w:eastAsia="Times New Roman" w:cs="Times New Roman"/>
          <w:b w:val="0"/>
          <w:sz w:val="24"/>
        </w:rPr>
        <w:t>for specialized government functions; and</w:t>
      </w:r>
    </w:p>
    <w:p>
      <w:pPr>
        <w:keepNext w:val="0"/>
        <w:spacing w:before="120" w:after="0" w:line="260" w:lineRule="exact"/>
        <w:ind w:right="0"/>
        <w:jc w:val="both"/>
      </w:pPr>
      <w:r>
        <w:rPr>
          <w:rFonts w:ascii="Times New Roman" w:hAnsi="Times New Roman" w:eastAsia="Times New Roman" w:cs="Times New Roman"/>
          <w:b w:val="0"/>
          <w:sz w:val="24"/>
        </w:rPr>
        <w:t>that relate to Workers’ Compensation programs.</w:t>
      </w:r>
    </w:p>
    <w:p>
      <w:pPr>
        <w:keepNext w:val="0"/>
        <w:spacing w:before="240" w:after="0" w:line="260" w:lineRule="exact"/>
        <w:ind w:left="0" w:right="0" w:firstLine="0"/>
        <w:jc w:val="left"/>
      </w:pPr>
      <w:r>
        <w:rPr>
          <w:rFonts w:ascii="Times New Roman" w:hAnsi="Times New Roman" w:eastAsia="Times New Roman" w:cs="Times New Roman"/>
          <w:b/>
          <w:sz w:val="24"/>
        </w:rPr>
        <w:t xml:space="preserve">VII. Disclosures of PHI Pursuant to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Authorization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PHI may be disclosed for any purpose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authorization that satisfies all of HIPAA’s requirements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authorization is provided by the individual. All uses and disclosures made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authorization must be consistent with the terms and conditions of the authorization. The Privacy and Security Officer will have the appropriate authorization form.</w:t>
      </w:r>
    </w:p>
    <w:p>
      <w:pPr>
        <w:keepNext w:val="0"/>
        <w:spacing w:before="240" w:after="0" w:line="260" w:lineRule="exact"/>
        <w:ind w:left="0" w:right="0" w:firstLine="0"/>
        <w:jc w:val="left"/>
      </w:pPr>
      <w:r>
        <w:rPr>
          <w:rFonts w:ascii="Times New Roman" w:hAnsi="Times New Roman" w:eastAsia="Times New Roman" w:cs="Times New Roman"/>
          <w:b/>
          <w:sz w:val="24"/>
        </w:rPr>
        <w:t>VIII. Complying With the “Minimum-Necessary” Standard</w:t>
      </w:r>
    </w:p>
    <w:p>
      <w:pPr>
        <w:keepNext w:val="0"/>
        <w:spacing w:before="200" w:after="0" w:line="260" w:lineRule="exact"/>
        <w:ind w:left="0" w:right="0" w:firstLine="0"/>
        <w:jc w:val="both"/>
      </w:pPr>
      <w:r>
        <w:rPr>
          <w:rFonts w:ascii="Times New Roman" w:hAnsi="Times New Roman" w:eastAsia="Times New Roman" w:cs="Times New Roman"/>
          <w:b w:val="0"/>
          <w:sz w:val="24"/>
        </w:rPr>
        <w:t>HIPAA requires that when PHI is used or disclosed, the amount disclosed generally must be limited to the “minimum necessary” to accomplish the purpose of the use or disclosure, as determined by the Privacy and Security Officer case-by-case, or, in the instance of routine and recurring disclosures, as set forth in Company’s HIPAA Use and Disclosure Procedures.</w:t>
      </w:r>
    </w:p>
    <w:p>
      <w:pPr>
        <w:keepNext w:val="0"/>
        <w:spacing w:before="200" w:after="0" w:line="260" w:lineRule="exact"/>
        <w:ind w:left="0" w:right="0" w:firstLine="0"/>
        <w:jc w:val="both"/>
      </w:pPr>
      <w:r>
        <w:rPr>
          <w:rFonts w:ascii="Times New Roman" w:hAnsi="Times New Roman" w:eastAsia="Times New Roman" w:cs="Times New Roman"/>
          <w:b w:val="0"/>
          <w:sz w:val="24"/>
        </w:rPr>
        <w:t>The “Minimum Necessary” Standard does not apply to any of the following:</w:t>
      </w:r>
    </w:p>
    <w:p>
      <w:pPr>
        <w:keepNext w:val="0"/>
        <w:spacing w:before="120" w:after="0" w:line="260" w:lineRule="exact"/>
        <w:ind w:right="0"/>
        <w:jc w:val="both"/>
      </w:pPr>
      <w:r>
        <w:rPr>
          <w:rFonts w:ascii="Times New Roman" w:hAnsi="Times New Roman" w:eastAsia="Times New Roman" w:cs="Times New Roman"/>
          <w:b w:val="0"/>
          <w:sz w:val="24"/>
        </w:rPr>
        <w:t>uses or disclosures made to the individual;</w:t>
      </w:r>
    </w:p>
    <w:p>
      <w:pPr>
        <w:keepNext w:val="0"/>
        <w:spacing w:before="120" w:after="0" w:line="260" w:lineRule="exact"/>
        <w:ind w:right="0"/>
        <w:jc w:val="both"/>
      </w:pPr>
      <w:r>
        <w:rPr>
          <w:rFonts w:ascii="Times New Roman" w:hAnsi="Times New Roman" w:eastAsia="Times New Roman" w:cs="Times New Roman"/>
          <w:b w:val="0"/>
          <w:sz w:val="24"/>
        </w:rPr>
        <w:t xml:space="preserve">uses or disclosures made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authorization;</w:t>
      </w:r>
    </w:p>
    <w:p>
      <w:pPr>
        <w:keepNext w:val="0"/>
        <w:spacing w:before="120" w:after="0" w:line="260" w:lineRule="exact"/>
        <w:ind w:right="0"/>
        <w:jc w:val="both"/>
      </w:pPr>
      <w:r>
        <w:rPr>
          <w:rFonts w:ascii="Times New Roman" w:hAnsi="Times New Roman" w:eastAsia="Times New Roman" w:cs="Times New Roman"/>
          <w:b w:val="0"/>
          <w:sz w:val="24"/>
        </w:rPr>
        <w:t>uses or disclosures required by law; and</w:t>
      </w:r>
    </w:p>
    <w:p>
      <w:pPr>
        <w:keepNext w:val="0"/>
        <w:spacing w:before="120" w:after="0" w:line="260" w:lineRule="exact"/>
        <w:ind w:right="0"/>
        <w:jc w:val="both"/>
      </w:pPr>
      <w:r>
        <w:rPr>
          <w:rFonts w:ascii="Times New Roman" w:hAnsi="Times New Roman" w:eastAsia="Times New Roman" w:cs="Times New Roman"/>
          <w:b w:val="0"/>
          <w:sz w:val="24"/>
        </w:rPr>
        <w:t>uses or disclosures required to comply with HIPAA.</w:t>
      </w:r>
    </w:p>
    <w:p>
      <w:pPr>
        <w:keepNext w:val="0"/>
        <w:spacing w:before="200" w:after="0" w:line="260" w:lineRule="exact"/>
        <w:ind w:left="0" w:right="0" w:firstLine="0"/>
        <w:jc w:val="both"/>
      </w:pPr>
      <w:r>
        <w:rPr>
          <w:rFonts w:ascii="Times New Roman" w:hAnsi="Times New Roman" w:eastAsia="Times New Roman" w:cs="Times New Roman"/>
          <w:b w:val="0"/>
          <w:sz w:val="24"/>
        </w:rPr>
        <w:t>Minimum Necessary When Disclosing PHI</w:t>
      </w:r>
      <w:r>
        <w:rPr>
          <w:rFonts w:ascii="Times New Roman" w:hAnsi="Times New Roman" w:eastAsia="Times New Roman" w:cs="Times New Roman"/>
          <w:b w:val="0"/>
          <w:sz w:val="24"/>
        </w:rPr>
        <w:t>. The Use and Disclosure Procedures outlines policies and procedures respecting routine and recurring disclosures of PHI, designed to limit the amount disclosed which is reasonably necessary to accomplish the purpose for which the disclosure was requested. Company has analyzed routine and recurring disclosures to develop policies and procedures which it believes limit the amount disclosed to the minimum amount necessary.</w:t>
      </w:r>
    </w:p>
    <w:p>
      <w:pPr>
        <w:keepNext w:val="0"/>
        <w:spacing w:before="200" w:after="0" w:line="260" w:lineRule="exact"/>
        <w:ind w:left="0" w:right="0" w:firstLine="0"/>
        <w:jc w:val="both"/>
      </w:pPr>
      <w:r>
        <w:rPr>
          <w:rFonts w:ascii="Times New Roman" w:hAnsi="Times New Roman" w:eastAsia="Times New Roman" w:cs="Times New Roman"/>
          <w:b w:val="0"/>
          <w:sz w:val="24"/>
        </w:rPr>
        <w:t>Minimum Necessary When Requesting PHI</w:t>
      </w:r>
      <w:r>
        <w:rPr>
          <w:rFonts w:ascii="Times New Roman" w:hAnsi="Times New Roman" w:eastAsia="Times New Roman" w:cs="Times New Roman"/>
          <w:b w:val="0"/>
          <w:sz w:val="24"/>
        </w:rPr>
        <w:t>. The Use and Disclosure Procedures outlines policies and procedures respecting routine and recurring requests for PHI, designed to limit the amount requested to that reasonably necessary to accomplish the purpose for which the disclosure is requested.</w:t>
      </w:r>
    </w:p>
    <w:p>
      <w:pPr>
        <w:keepNext w:val="0"/>
        <w:spacing w:before="240" w:after="0" w:line="260" w:lineRule="exact"/>
        <w:ind w:left="0" w:right="0" w:firstLine="0"/>
        <w:jc w:val="left"/>
      </w:pPr>
      <w:r>
        <w:rPr>
          <w:rFonts w:ascii="Times New Roman" w:hAnsi="Times New Roman" w:eastAsia="Times New Roman" w:cs="Times New Roman"/>
          <w:b/>
          <w:sz w:val="24"/>
        </w:rPr>
        <w:t>IX. Disclosures of PHI to Business Associates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Employees may disclose PHI to Company’s business associates and allow Company’s business associates to create or receive PHI on its behalf. However, prior to doing so, employees first must obtain assurances from the business associate (in the form of written business associate agreements or addendums) that it will appropriately safeguard the information. Before sharing PHI with outside consultants or contractors who meet the definition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employees must contact the Privacy and Security Officer to verify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contract is in place.</w:t>
      </w:r>
    </w:p>
    <w:p>
      <w:pPr>
        <w:keepNext w:val="0"/>
        <w:spacing w:before="200" w:after="0" w:line="260" w:lineRule="exact"/>
        <w:ind w:left="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or person who is not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Company’s Workforce and who:</w:t>
      </w:r>
    </w:p>
    <w:p>
      <w:pPr>
        <w:keepNext w:val="0"/>
        <w:spacing w:before="120" w:after="0" w:line="260" w:lineRule="exact"/>
        <w:ind w:right="0"/>
        <w:jc w:val="both"/>
      </w:pPr>
      <w:r>
        <w:rPr>
          <w:rFonts w:ascii="Times New Roman" w:hAnsi="Times New Roman" w:eastAsia="Times New Roman" w:cs="Times New Roman"/>
          <w:b w:val="0"/>
          <w:sz w:val="24"/>
        </w:rPr>
        <w:t xml:space="preserve">performs or assists in performing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function or activity involving the use and disclosure of protected health information (including physical examinations, drug testing, other testing, claims processing or administration; data analysis, underwriting, etc.); or</w:t>
      </w:r>
    </w:p>
    <w:p>
      <w:pPr>
        <w:keepNext w:val="0"/>
        <w:spacing w:before="120" w:after="0" w:line="260" w:lineRule="exact"/>
        <w:ind w:right="0"/>
        <w:jc w:val="both"/>
      </w:pPr>
      <w:r>
        <w:rPr>
          <w:rFonts w:ascii="Times New Roman" w:hAnsi="Times New Roman" w:eastAsia="Times New Roman" w:cs="Times New Roman"/>
          <w:b w:val="0"/>
          <w:sz w:val="24"/>
        </w:rPr>
        <w:t>provides legal, accounting, actuarial, consulting, data aggregation, management, accreditation, or financial services to Company, where the performance of such services involves giving the service provider access to PHI.</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Presently Company has identified </w:t>
      </w:r>
      <w:r>
        <w:rPr>
          <w:rFonts w:ascii="Times New Roman" w:hAnsi="Times New Roman" w:eastAsia="Times New Roman" w:cs="Times New Roman"/>
          <w:b w:val="0"/>
          <w:sz w:val="24"/>
        </w:rPr>
        <w:t>____________________________________________</w:t>
      </w: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and has entered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Associate Agreement with that firm.</w:t>
      </w:r>
    </w:p>
    <w:p>
      <w:pPr>
        <w:keepNext w:val="0"/>
        <w:spacing w:before="240" w:after="0" w:line="260" w:lineRule="exact"/>
        <w:ind w:left="0" w:right="0" w:firstLine="0"/>
        <w:jc w:val="left"/>
      </w:pPr>
      <w:r>
        <w:rPr>
          <w:rFonts w:ascii="Times New Roman" w:hAnsi="Times New Roman" w:eastAsia="Times New Roman" w:cs="Times New Roman"/>
          <w:b/>
          <w:sz w:val="24"/>
        </w:rPr>
        <w:t>X. Disclosures of De-Identified Health Information and Limited Data Sets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Company may freely use and disclose de-identified health information. De-identified information is health information that does not identify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and with respect to which there is no reasonable basis to believe that the information can be used to identify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There are two ways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entity can determine that information is de-identified: either by professional statistical analysis, or by removing 18 specific identifiers under the Privacy Rule.</w:t>
      </w:r>
    </w:p>
    <w:p>
      <w:pPr>
        <w:keepNext w:val="0"/>
        <w:spacing w:before="240" w:after="0" w:line="260" w:lineRule="exact"/>
        <w:ind w:left="0" w:right="0" w:firstLine="0"/>
        <w:jc w:val="center"/>
      </w:pPr>
      <w:r>
        <w:rPr>
          <w:rFonts w:ascii="Times New Roman" w:hAnsi="Times New Roman" w:eastAsia="Times New Roman" w:cs="Times New Roman"/>
          <w:b/>
          <w:sz w:val="24"/>
        </w:rPr>
        <w:t>Policies on Individual Rights</w:t>
      </w:r>
    </w:p>
    <w:p>
      <w:pPr>
        <w:keepNext w:val="0"/>
        <w:spacing w:before="240" w:after="0" w:line="260" w:lineRule="exact"/>
        <w:ind w:left="0" w:right="0" w:firstLine="0"/>
        <w:jc w:val="left"/>
      </w:pPr>
      <w:r>
        <w:rPr>
          <w:rFonts w:ascii="Times New Roman" w:hAnsi="Times New Roman" w:eastAsia="Times New Roman" w:cs="Times New Roman"/>
          <w:b/>
          <w:sz w:val="24"/>
        </w:rPr>
        <w:t>I. Access to Protected Health Information and Requests for Amendment</w:t>
      </w:r>
    </w:p>
    <w:p>
      <w:pPr>
        <w:keepNext w:val="0"/>
        <w:spacing w:before="200" w:after="0" w:line="260" w:lineRule="exact"/>
        <w:ind w:left="0" w:right="0" w:firstLine="0"/>
        <w:jc w:val="both"/>
      </w:pPr>
      <w:r>
        <w:rPr>
          <w:rFonts w:ascii="Times New Roman" w:hAnsi="Times New Roman" w:eastAsia="Times New Roman" w:cs="Times New Roman"/>
          <w:b w:val="0"/>
          <w:sz w:val="24"/>
        </w:rPr>
        <w:t>HIPAA gives individuals the rights to access and obtain copies of their PHI that Company (or its business associates) maintains in “designated record sets”. The Privacy Rule also provides that individuals may request to have their PHI amended. Company will provide access to PHI and it will consider requests for amendment that are submitted in writing by individuals as set forth in the Notice of Privacy Practices.</w:t>
      </w:r>
    </w:p>
    <w:p>
      <w:pPr>
        <w:keepNext w:val="0"/>
        <w:spacing w:before="200" w:after="0" w:line="260" w:lineRule="exact"/>
        <w:ind w:left="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“Designated Record Set”</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records maintained by or for Company that includes:</w:t>
      </w:r>
    </w:p>
    <w:p>
      <w:pPr>
        <w:keepNext w:val="0"/>
        <w:spacing w:before="120" w:after="0" w:line="260" w:lineRule="exact"/>
        <w:ind w:right="0"/>
        <w:jc w:val="both"/>
      </w:pPr>
      <w:r>
        <w:rPr>
          <w:rFonts w:ascii="Times New Roman" w:hAnsi="Times New Roman" w:eastAsia="Times New Roman" w:cs="Times New Roman"/>
          <w:b w:val="0"/>
          <w:sz w:val="24"/>
        </w:rPr>
        <w:t xml:space="preserve">the enrollment, payment, and claims adjudication record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maintained by or for Company or its patients; or</w:t>
      </w:r>
    </w:p>
    <w:p>
      <w:pPr>
        <w:keepNext w:val="0"/>
        <w:spacing w:before="120" w:after="0" w:line="260" w:lineRule="exact"/>
        <w:ind w:right="0"/>
        <w:jc w:val="both"/>
      </w:pPr>
      <w:r>
        <w:rPr>
          <w:rFonts w:ascii="Times New Roman" w:hAnsi="Times New Roman" w:eastAsia="Times New Roman" w:cs="Times New Roman"/>
          <w:b w:val="0"/>
          <w:sz w:val="24"/>
        </w:rPr>
        <w:t>other protected health information used, in whole or in part, by or for Company.</w:t>
      </w:r>
    </w:p>
    <w:p>
      <w:pPr>
        <w:keepNext w:val="0"/>
        <w:spacing w:before="240" w:after="0" w:line="260" w:lineRule="exact"/>
        <w:ind w:left="0" w:right="0" w:firstLine="0"/>
        <w:jc w:val="left"/>
      </w:pPr>
      <w:r>
        <w:rPr>
          <w:rFonts w:ascii="Times New Roman" w:hAnsi="Times New Roman" w:eastAsia="Times New Roman" w:cs="Times New Roman"/>
          <w:b/>
          <w:sz w:val="24"/>
        </w:rPr>
        <w:t>II. Accounting</w:t>
      </w:r>
    </w:p>
    <w:p>
      <w:pPr>
        <w:keepNext w:val="0"/>
        <w:spacing w:before="200" w:after="0" w:line="260" w:lineRule="exact"/>
        <w:ind w:left="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has the right to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of certain disclosures of his or her own PHI. This right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extends to disclosures made in the last 6 years (but after April, 2003), other than disclosures:</w:t>
      </w:r>
    </w:p>
    <w:p>
      <w:pPr>
        <w:keepNext w:val="0"/>
        <w:spacing w:before="120" w:after="0" w:line="260" w:lineRule="exact"/>
        <w:ind w:right="0"/>
        <w:jc w:val="both"/>
      </w:pPr>
      <w:r>
        <w:rPr>
          <w:rFonts w:ascii="Times New Roman" w:hAnsi="Times New Roman" w:eastAsia="Times New Roman" w:cs="Times New Roman"/>
          <w:b w:val="0"/>
          <w:sz w:val="24"/>
        </w:rPr>
        <w:t>to carry out treatment, payment or health care operations;</w:t>
      </w:r>
    </w:p>
    <w:p>
      <w:pPr>
        <w:keepNext w:val="0"/>
        <w:spacing w:before="120" w:after="0" w:line="260" w:lineRule="exact"/>
        <w:ind w:right="0"/>
        <w:jc w:val="both"/>
      </w:pPr>
      <w:r>
        <w:rPr>
          <w:rFonts w:ascii="Times New Roman" w:hAnsi="Times New Roman" w:eastAsia="Times New Roman" w:cs="Times New Roman"/>
          <w:b w:val="0"/>
          <w:sz w:val="24"/>
        </w:rPr>
        <w:t>to individuals about their own PHI;</w:t>
      </w:r>
    </w:p>
    <w:p>
      <w:pPr>
        <w:keepNext w:val="0"/>
        <w:spacing w:before="120" w:after="0" w:line="260" w:lineRule="exact"/>
        <w:ind w:right="0"/>
        <w:jc w:val="both"/>
      </w:pPr>
      <w:r>
        <w:rPr>
          <w:rFonts w:ascii="Times New Roman" w:hAnsi="Times New Roman" w:eastAsia="Times New Roman" w:cs="Times New Roman"/>
          <w:b w:val="0"/>
          <w:sz w:val="24"/>
        </w:rPr>
        <w:t xml:space="preserve">incident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otherwise permitted use or disclosure;</w:t>
      </w:r>
    </w:p>
    <w:p>
      <w:pPr>
        <w:keepNext w:val="0"/>
        <w:spacing w:before="120" w:after="0" w:line="260" w:lineRule="exact"/>
        <w:ind w:right="0"/>
        <w:jc w:val="both"/>
      </w:pPr>
      <w:r>
        <w:rPr>
          <w:rFonts w:ascii="Times New Roman" w:hAnsi="Times New Roman" w:eastAsia="Times New Roman" w:cs="Times New Roman"/>
          <w:b w:val="0"/>
          <w:sz w:val="24"/>
        </w:rPr>
        <w:t xml:space="preserve">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authorization;</w:t>
      </w:r>
    </w:p>
    <w:p>
      <w:pPr>
        <w:keepNext w:val="0"/>
        <w:spacing w:before="120" w:after="0" w:line="260" w:lineRule="exact"/>
        <w:ind w:right="0"/>
        <w:jc w:val="both"/>
      </w:pPr>
      <w:r>
        <w:rPr>
          <w:rFonts w:ascii="Times New Roman" w:hAnsi="Times New Roman" w:eastAsia="Times New Roman" w:cs="Times New Roman"/>
          <w:b w:val="0"/>
          <w:sz w:val="24"/>
        </w:rPr>
        <w:t xml:space="preserve">for purposes of creation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facility directory or to persons involved in the patient’s care or other notification purposes;</w:t>
      </w:r>
    </w:p>
    <w:p>
      <w:pPr>
        <w:keepNext w:val="0"/>
        <w:spacing w:before="120" w:after="0" w:line="260" w:lineRule="exact"/>
        <w:ind w:right="0"/>
        <w:jc w:val="both"/>
      </w:pPr>
      <w:r>
        <w:rPr>
          <w:rFonts w:ascii="Times New Roman" w:hAnsi="Times New Roman" w:eastAsia="Times New Roman" w:cs="Times New Roman"/>
          <w:b w:val="0"/>
          <w:sz w:val="24"/>
        </w:rPr>
        <w:t xml:space="preserve">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data set; or</w:t>
      </w:r>
    </w:p>
    <w:p>
      <w:pPr>
        <w:keepNext w:val="0"/>
        <w:spacing w:before="120" w:after="0" w:line="260" w:lineRule="exact"/>
        <w:ind w:right="0"/>
        <w:jc w:val="both"/>
      </w:pPr>
      <w:r>
        <w:rPr>
          <w:rFonts w:ascii="Times New Roman" w:hAnsi="Times New Roman" w:eastAsia="Times New Roman" w:cs="Times New Roman"/>
          <w:b w:val="0"/>
          <w:sz w:val="24"/>
        </w:rPr>
        <w:t>for national security or law enforcement purposes.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Company shall respond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request within 60 days. If Company is unable to provide the accounting within 60 days, it may extend the period by 30 days, provided that it gives the individual notice (including the reason for the delay and the date the information will be provided) within the original 60-day period.</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accounting must include the date of the disclosure of the PHI, the name of the receiving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description of the PHI disclosed,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statement of the purpose of the disclosure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written request for disclosure, if any).</w:t>
      </w:r>
    </w:p>
    <w:p>
      <w:pPr>
        <w:keepNext w:val="0"/>
        <w:spacing w:before="200" w:after="0" w:line="260" w:lineRule="exact"/>
        <w:ind w:left="0" w:right="0" w:firstLine="0"/>
        <w:jc w:val="both"/>
      </w:pPr>
      <w:r>
        <w:rPr>
          <w:rFonts w:ascii="Times New Roman" w:hAnsi="Times New Roman" w:eastAsia="Times New Roman" w:cs="Times New Roman"/>
          <w:b w:val="0"/>
          <w:sz w:val="24"/>
        </w:rPr>
        <w:t>The first accounting in any 12-month period shall be provided free of charge. The Privacy and Security Officer may impose reasonable production and mailing costs for subsequent accountings.</w:t>
      </w:r>
    </w:p>
    <w:p>
      <w:pPr>
        <w:keepNext w:val="0"/>
        <w:spacing w:before="240" w:after="0" w:line="260" w:lineRule="exact"/>
        <w:ind w:left="0" w:right="0" w:firstLine="0"/>
        <w:jc w:val="left"/>
      </w:pPr>
      <w:r>
        <w:rPr>
          <w:rFonts w:ascii="Times New Roman" w:hAnsi="Times New Roman" w:eastAsia="Times New Roman" w:cs="Times New Roman"/>
          <w:b/>
          <w:sz w:val="24"/>
        </w:rPr>
        <w:t>III. Requests for Confidential Communications</w:t>
      </w:r>
    </w:p>
    <w:p>
      <w:pPr>
        <w:keepNext w:val="0"/>
        <w:spacing w:before="200" w:after="0" w:line="260" w:lineRule="exact"/>
        <w:ind w:left="0" w:right="0" w:firstLine="0"/>
        <w:jc w:val="both"/>
      </w:pPr>
      <w:r>
        <w:rPr>
          <w:rFonts w:ascii="Times New Roman" w:hAnsi="Times New Roman" w:eastAsia="Times New Roman" w:cs="Times New Roman"/>
          <w:b w:val="0"/>
          <w:sz w:val="24"/>
        </w:rPr>
        <w:t>Individuals or another covered entity on their behalf may request to receive communications regarding their PHI by alternative means or at alternative locations. For example, individuals may ask to be called only at work rather than at home. Such requests shall be honored if, in the sole discretion of Company, the requests are reasonable.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However, Company shall accommodate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if the individual clearly provides information that the disclosure of all or part of that information could endanger the individual. The Privacy and Security Officer has responsibility for addressing requests for confidential communications.</w:t>
      </w:r>
    </w:p>
    <w:p>
      <w:pPr>
        <w:keepNext w:val="0"/>
        <w:spacing w:before="240" w:after="0" w:line="260" w:lineRule="exact"/>
        <w:ind w:left="0" w:right="0" w:firstLine="0"/>
        <w:jc w:val="left"/>
      </w:pPr>
      <w:r>
        <w:rPr>
          <w:rFonts w:ascii="Times New Roman" w:hAnsi="Times New Roman" w:eastAsia="Times New Roman" w:cs="Times New Roman"/>
          <w:b/>
          <w:sz w:val="24"/>
        </w:rPr>
        <w:t>IV. Requests for Restrictions on Uses and Disclosures of PHI</w:t>
      </w:r>
    </w:p>
    <w:p>
      <w:pPr>
        <w:keepNext w:val="0"/>
        <w:spacing w:before="200" w:after="0" w:line="260" w:lineRule="exact"/>
        <w:ind w:left="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another covered entity on his/her behalf individual’s may request restrictions on the use and disclosure of the individual’s PHI. It is Company’s policy to attempt to honor such requests if, in its sole discretion, the requests are reasonable. The Privacy and Security Officer is charged with responsibility for addressing requests for restrictions.</w:t>
      </w:r>
    </w:p>
    <w:p>
      <w:pPr>
        <w:keepNext w:val="0"/>
        <w:spacing w:before="240" w:after="0" w:line="260" w:lineRule="exact"/>
        <w:ind w:left="0" w:right="0" w:firstLine="0"/>
        <w:jc w:val="left"/>
      </w:pPr>
      <w:r>
        <w:rPr>
          <w:rFonts w:ascii="Times New Roman" w:hAnsi="Times New Roman" w:eastAsia="Times New Roman" w:cs="Times New Roman"/>
          <w:b/>
          <w:sz w:val="24"/>
        </w:rPr>
        <w:t>V. Requests for Amendments</w:t>
      </w:r>
    </w:p>
    <w:p>
      <w:pPr>
        <w:keepNext w:val="0"/>
        <w:spacing w:before="200" w:after="0" w:line="260" w:lineRule="exact"/>
        <w:ind w:left="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another covered entity on his/her behalf may request amendment of his/her PHI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records set. It is Company’s policy to attempt to honor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if, in Company’s sole discretion, the request is reasonable.</w:t>
      </w:r>
    </w:p>
    <w:p>
      <w:pPr>
        <w:keepNext w:val="0"/>
        <w:spacing w:before="200" w:after="0" w:line="260" w:lineRule="exact"/>
        <w:ind w:left="0" w:right="0" w:firstLine="0"/>
        <w:jc w:val="both"/>
      </w:pPr>
      <w:r>
        <w:rPr>
          <w:rFonts w:ascii="Times New Roman" w:hAnsi="Times New Roman" w:eastAsia="Times New Roman" w:cs="Times New Roman"/>
          <w:b w:val="0"/>
          <w:sz w:val="24"/>
        </w:rPr>
        <w:t>No third-party rights are intended to be created by this Policy. Company reserves the right to amend or change this Policy at any time (and even retroactively) without notice. To the extent this Policy establishes requirements and obligations above and beyond those required by HIPAA, the Policy shall be aspirational and shall not be binding upon Company. This Policy does not address requirements under other federal laws or under state laws.</w:t>
      </w:r>
    </w:p>
    <w:p>
      <w:pPr>
        <w:keepNext w:val="0"/>
        <w:spacing w:before="240" w:after="0" w:line="260" w:lineRule="exact"/>
        <w:ind w:left="0" w:right="0" w:firstLine="0"/>
        <w:jc w:val="left"/>
      </w:pPr>
      <w:r>
        <w:rPr>
          <w:rFonts w:ascii="Times New Roman" w:hAnsi="Times New Roman" w:eastAsia="Times New Roman" w:cs="Times New Roman"/>
          <w:b/>
          <w:sz w:val="24"/>
        </w:rPr>
        <w:t>RESERVATIONS:</w:t>
      </w:r>
    </w:p>
    <w:p>
      <w:pPr>
        <w:keepNext w:val="0"/>
        <w:spacing w:before="200" w:after="0" w:line="260" w:lineRule="exact"/>
        <w:ind w:left="0" w:right="0" w:firstLine="0"/>
        <w:jc w:val="both"/>
      </w:pPr>
      <w:r>
        <w:rPr>
          <w:rFonts w:ascii="Times New Roman" w:hAnsi="Times New Roman" w:eastAsia="Times New Roman" w:cs="Times New Roman"/>
          <w:b w:val="0"/>
          <w:sz w:val="24"/>
        </w:rPr>
        <w:t>(1) Company reserves the right to amend or change this Policy (and the Use and Disclosure Procedures) at any time.</w:t>
      </w:r>
    </w:p>
    <w:p>
      <w:pPr>
        <w:keepNext w:val="0"/>
        <w:spacing w:before="200" w:after="0" w:line="260" w:lineRule="exact"/>
        <w:ind w:left="0" w:right="0" w:firstLine="0"/>
        <w:jc w:val="both"/>
      </w:pPr>
      <w:r>
        <w:rPr>
          <w:rFonts w:ascii="Times New Roman" w:hAnsi="Times New Roman" w:eastAsia="Times New Roman" w:cs="Times New Roman"/>
          <w:b w:val="0"/>
          <w:sz w:val="24"/>
        </w:rPr>
        <w:t>(2) No third parties rights (including, but not limited to rights of Plan participants, beneficiaries, covered dependents, or Business Associates) are intended to be created by this Policy or the Use and Disclosure Procedures.</w:t>
      </w:r>
    </w:p>
    <w:p>
      <w:pPr>
        <w:keepNext w:val="0"/>
        <w:spacing w:before="200" w:after="0" w:line="260" w:lineRule="exact"/>
        <w:ind w:left="0" w:right="0" w:firstLine="0"/>
        <w:jc w:val="both"/>
      </w:pPr>
      <w:r>
        <w:rPr>
          <w:rFonts w:ascii="Times New Roman" w:hAnsi="Times New Roman" w:eastAsia="Times New Roman" w:cs="Times New Roman"/>
          <w:b w:val="0"/>
          <w:sz w:val="24"/>
        </w:rPr>
        <w:t>(3) To the extent this Policy or the Use and Disclosure Procedures establish requirements and obligations beyond those required by HIPAA, the Policy and the Use and Disclosure Procedures shall be aspirational and not binding upon Company.</w:t>
      </w:r>
    </w:p>
    <w:p>
      <w:pPr>
        <w:keepNext w:val="0"/>
        <w:spacing w:before="200" w:after="0" w:line="260" w:lineRule="exact"/>
        <w:ind w:left="0" w:right="0" w:firstLine="0"/>
        <w:jc w:val="both"/>
      </w:pPr>
      <w:r>
        <w:rPr>
          <w:rFonts w:ascii="Times New Roman" w:hAnsi="Times New Roman" w:eastAsia="Times New Roman" w:cs="Times New Roman"/>
          <w:b w:val="0"/>
          <w:sz w:val="24"/>
        </w:rPr>
        <w:t>(4) This Policy and the Use and Disclosure Procedures do not address requirements under other Federal laws, or under state laws.</w:t>
      </w:r>
    </w:p>
    <w:p>
      <w:pPr>
        <w:keepNext w:val="0"/>
        <w:spacing w:before="120" w:after="0" w:line="22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Dunlap-Hanna Pennsylvania Forms</w:t>
      </w:r>
    </w:p>
    <w:p>
      <w:pPr>
        <w:keepNext w:val="0"/>
        <w:spacing w:after="0" w:line="220" w:lineRule="exact"/>
        <w:ind w:left="0" w:right="0" w:firstLine="0"/>
        <w:jc w:val="left"/>
      </w:pPr>
      <w:r>
        <w:rPr>
          <w:rFonts w:ascii="Times New Roman" w:hAnsi="Times New Roman" w:eastAsia="Times New Roman" w:cs="Times New Roman"/>
          <w:b w:val="0"/>
          <w:sz w:val="24"/>
        </w:rPr>
        <w:t xml:space="preserve">Copyright 2022,  Matthew Bender &amp; Company, Inc.,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LexisNexis Group.</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