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Private Placement Memorandum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left"/>
      </w:pPr>
      <w:r>
        <w:rPr>
          <w:rFonts w:ascii="Times New Roman" w:hAnsi="Times New Roman" w:eastAsia="Times New Roman" w:cs="Times New Roman"/>
          <w:b w:val="0"/>
          <w:sz w:val="24"/>
        </w:rPr>
        <w:t>Name: ___________________________________________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Copy No.: _________</w:t>
      </w:r>
    </w:p>
    <w:p>
      <w:pPr>
        <w:keepNext w:val="0"/>
        <w:spacing w:before="120" w:after="0" w:line="260" w:lineRule="exact"/>
        <w:ind w:left="360" w:right="0" w:firstLine="0"/>
        <w:jc w:val="left"/>
      </w:pPr>
      <w:r>
        <w:rPr>
          <w:rFonts w:ascii="Times New Roman" w:hAnsi="Times New Roman" w:eastAsia="Times New Roman" w:cs="Times New Roman"/>
          <w:b w:val="0"/>
          <w:sz w:val="24"/>
        </w:rPr>
        <w:t>CONFIDENTIAL PRIVATE PLACEMENT MEMORANDUM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[NAME OF FUND]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[GENERAL PARTNER ADDRESS AND CONTACT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Confidential Private Placement Memorandum dated [ ____ __, 20__] (the "Private Placement Memorandum") is being furnished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basis so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investor may consider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of [Name of Fund],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partnership (the "Partnership"). This Private Placement Memorandum and the information contained herein may not be reproduced by or provided to others who are not directly concerned with the prospective investor's decision regarding the investment without the prior written permission of [Name of General Partner], the Partnership's general partner (the "General Partner").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LIMITED PARTNERSHIP INTERESTS (THE "INTERESTS") HAVE NOT BEEN REGISTERED UNDER THE U.S. SECURITIES ACT OF 1933, AS AMENDED (THE "SECURITIES ACT"), THE SECURITIES LAWS OF ANY STATE OF THE UNITED STATES OF AMERICA, OR THE SECURITIES LAWS OF ANY OTHER COUNTRY OR ANY OTHER JURISDICTION, AND ARE BEING OFFERED AND SOLD IN RELIANCE ON EXEMPTIONS FROM THE REGISTRATION REQUIREMENTS OF THESE LAWS. THE INTERESTS HAVE NOT BEEN APPROVED OR DISAPPROVED BY THE U.S. SECURITIES AND EXCHANGE COMMISSION (THE "SEC") OR ANY STATE REGULATORY AUTHORITY, NOR HAS THE SEC OR ANY STATE REGULATORY AUTHORITY REVIEWED OR PASSED UPON THE MERITS OF THIS OFFERING OR THE ACCURACY OR ADEQUACY OF THIS PRIVATE PLACEMENT MEMORANDUM. ANY REPRESENTATION TO THE CONTRARY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OFFENSE.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THESE INTERESTS ARE SUBJECT TO RESTRICTIONS ON TRANSFERABILITY AND RESALE AND MAY NOT BE TRANSFERRED OR RESOLD EXCEPT AS PERMITTED UNDER THE SECURITIES ACT AND APPLICABLE STATE AND NON-U.S. SECURITIES LAWS, PURSUANT TO REGISTRATION THEREUNDER OR EXEMPTION THEREFROM, AND AS PERMITTED UNDER THE PARTNERSHIP'S AGREEMENT OF LIMITED PARTNERSHIP (AS IT MAY BE AMENDED FROM TIME TO TIME, THE "PARTNERSHIP AGREEMENT"). LIMITED PARTNERS SHOULD BE AWARE THAT THEY MAY BE REQUIRED TO BEAR THE FINANCIAL RISKS OF THIS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Partnership will not be registered under the U.S. Investment Company Act of 1940, as amended (the "Investment Company Act"). Consequently, investors will not be afforded the protections of the Investment Company Act. There is no public market for the Interests, and no such market is expected to develop in the future. The Limited Partners should be aware of their limited rights to sell the Interests of the Partnership, and of the limited liquidity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arriving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decision, Limited Partners must rely on their own examination of the Partnership, the Partnership Agreement and the terms of the offering, including the merits and risks involved. Investment in the Partnership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degree of risk and is suitable only for sophisticated investors. No assurance can be given that the Partnership's investment objective will be achieved, and its investment results may vary substantially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quarterly or annual basis. See "Risk Factors and Potential Conflicts of Interest." Prospective Limited Partners should carefully read and retain this Private Placement Memorandum. The contents of this Private Placement Memorandum, however, should not be considered to be legal, tax, investment, regulatory, financial or other advice, and each prospective Limited Partner should consult with its own counsel and advisors as to all legal, tax, investment, regulatory, financial and related matters concerning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distribution of this Private Placement Memorandum, and the offer and sale of the Interests, may be restricted by law in various jurisdictions. This Private Placement Memorandum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buy any Interests in any jurisdiction in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solicitation or sale would be unlawful, or to any person to whom it would be unlawful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or sale in the jurisdiction. No action has been, or will be, taken to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of Interests in any jurisdiction where action would be required for that purpose. Accordingly, the Interests may not be offered or sold, directly or indirectly, and this Private Placement Memorandum may not be distributed, in any jurisdiction, except in accordance with the legal requirements applicable in the jurisdiction. The General Partner will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to withdraw from the Partnership if the Limited Partner's continued investment would not be legally permitted.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offering of Interests in the Partnership is being made solely pursuant to this Private Placement Memorandum, and any information regarding the Partnership or Interests in the Partnership that is not contained herein shall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of Interests in the Partnership. Any supplement furnished by the Partnership that specifically references this Private Placement Memorandum shall be incorporated herein by reference. No person has been authorized to give any information or to make any representations other than as contained in this Private Placement Memorandum, and any representation or information not contained herein must not be relied upon as having been authorized by the Partnership, by the General Partner or by any of their officers, directors, limited partners, members or affiliates. The delivery of this Private Placement Memorandum does not imply that the information herein is correct as of any time subsequent to the date on the cover hereof. No person, other than the Partnership and the General Partner, has participated in the preparation of this Private Placement Memorandum, is responsible for its contents or has independently verified any information contained in this Private Placement Memorandum.</w:t>
      </w:r>
    </w:p>
    <w:p>
      <w:pPr>
        <w:keepNext w:val="0"/>
        <w:spacing w:before="200" w:after="0" w:line="260" w:lineRule="exact"/>
        <w:ind w:left="720" w:right="0" w:firstLine="0"/>
        <w:jc w:val="both"/>
      </w:pPr>
      <w:r>
        <w:rPr>
          <w:rFonts w:ascii="Times New Roman" w:hAnsi="Times New Roman" w:eastAsia="Times New Roman" w:cs="Times New Roman"/>
          <w:b w:val="0"/>
          <w:sz w:val="24"/>
        </w:rPr>
        <w:t>Certain information contained in this Private Placement Memorandum constitutes "forward-looking statements," which can be identified by the use of forward-looking terminology such as "may," "will," "should," "expect," "anticipate," "project," "target," "estimate," "intend," "continue," or "believe" or the negatives thereof or other variations thereon or comparable terminology. Due to various risks and uncertainties, including those set forth in "Risk Factors and Potential Conflicts of Interest," actual events or results or the actual performance of the Partnership may differ materially from those reflected or contemplated in such forward-looking statements.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Private Placement Memorandum contains confidential, proprietary, trade secret and other commercially sensitive information, and should be treated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manner. Your acceptance of this document constitutes your agreement to: (i) keep confidential all the information contained in this document, as well as any information derived by you from the information contained in this document (collectively, the "Confidential Information") and not disclose any such "Confidential Information" to any other person, (ii) not use any of the Confidential Information for any purpose other than to evaluate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(iii) not to use the Confidential Information for purposes of trading any security, and (iv) promptly return this document and any copies hereof, together with all other documents provided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investment in the Interests, to the General Partner upon the General Partner's request, in each case subject to the confidentiality provisions more fully set forth in this Private Placement Memorandum and any written agreement between the recipient and the General Partner, if 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prospective Limited Partner is invited to meet with the Partnership, the General Partner and their representatives, and to discuss with, ask questions of and receive answers from them concerning the terms and conditions of this offering of the Interests, and to obtain any additional information, to the extent they possess this information or can acquire it without unreasonable effort or expense, necessary to verify the information contained in this Private Placement Memorandum. This Private Placement Memorandum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Partnership Agreement and of the other documents referred to in this Private Placement Memorandum. However, the discussions set forth in this Private Placement Memorandum do not purport to be complete. They are subject to, and qualified in their entirety by, reference to the Partnership Agreement and to these other documents, copies of which will be provided to any prospective Limited Partner upon request, which should be reviewed for complete information concerning the rights, privileges and obligations of the Limited Partners.</w:t>
      </w:r>
    </w:p>
    <w:p>
      <w:pPr>
        <w:keepNext w:val="0"/>
        <w:spacing w:before="200" w:after="0" w:line="260" w:lineRule="exact"/>
        <w:ind w:left="720" w:right="0" w:firstLine="0"/>
        <w:jc w:val="both"/>
      </w:pPr>
      <w:r>
        <w:rPr>
          <w:rFonts w:ascii="Times New Roman" w:hAnsi="Times New Roman" w:eastAsia="Times New Roman" w:cs="Times New Roman"/>
          <w:b w:val="0"/>
          <w:sz w:val="24"/>
        </w:rPr>
        <w:t>Prospective investors may request additional information regarding the Partnership or the Interests described herein by contacting the General Partner at [Name and address of General Partner].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INTERESTS IN THE PARTNERSHIP ARE NOT FREELY MARKETABLE AND INVOLVE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DEGREE OF RISK. SEE THE DISCUSSION UNDER "Risk Factors and Potential Conflicts of Interest" AND ELSEWHERE HEREIN.</w:t>
      </w:r>
    </w:p>
    <w:p>
      <w:pPr>
        <w:keepNext w:val="0"/>
        <w:spacing w:before="200" w:after="0" w:line="260" w:lineRule="exact"/>
        <w:ind w:left="720" w:right="0" w:firstLine="0"/>
        <w:jc w:val="both"/>
      </w:pPr>
      <w:r>
        <w:rPr>
          <w:rFonts w:ascii="Times New Roman" w:hAnsi="Times New Roman" w:eastAsia="Times New Roman" w:cs="Times New Roman"/>
          <w:b w:val="0"/>
          <w:sz w:val="24"/>
        </w:rPr>
        <w:t>[STATE OFFERING LEGENDS]</w:t>
      </w:r>
    </w:p>
    <w:p>
      <w:pPr>
        <w:keepNext w:val="0"/>
        <w:spacing w:before="120" w:after="0" w:line="260" w:lineRule="exact"/>
        <w:ind w:left="360" w:right="0" w:firstLine="0"/>
        <w:jc w:val="left"/>
      </w:pPr>
      <w:r>
        <w:rPr>
          <w:rFonts w:ascii="Times New Roman" w:hAnsi="Times New Roman" w:eastAsia="Times New Roman" w:cs="Times New Roman"/>
          <w:b w:val="0"/>
          <w:sz w:val="24"/>
        </w:rPr>
        <w:t>SUMMARY TERMS OF THE OFFERING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only, and is qualified in its entirety by reference to the other information set forth elsewhere in this Private Placement Memorandum and to the other documents described herein, including the Partnership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Limited Partner should read this entire Private Placement Memorandum and the Partnership Agreement carefully before making any investment decision regarding the Partnership and should pay particular attention to the "Risk Factors and Potential Conflicts of Interest" section herein. In addition,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Limited Partner should consult its own advisors in order to understand fully the consequences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Unless specifically noted otherwise, references throughout this Private Placement Memorandum to the Partnership will include the General Partner and any agent authorized to act on the Partnership's behalf.</w:t>
      </w:r>
    </w:p>
    <w:p>
      <w:pPr>
        <w:keepNext w:val="0"/>
        <w:spacing w:before="120" w:after="0" w:line="260" w:lineRule="exact"/>
        <w:ind w:left="360" w:right="0" w:firstLine="0"/>
        <w:jc w:val="left"/>
      </w:pPr>
      <w:r>
        <w:rPr>
          <w:rFonts w:ascii="Times New Roman" w:hAnsi="Times New Roman" w:eastAsia="Times New Roman" w:cs="Times New Roman"/>
          <w:b w:val="0"/>
          <w:sz w:val="24"/>
        </w:rPr>
        <w:t>RISK FACTORS AND POTENTIAL CONFLICTS OF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involves substantial risks, including but not limited to those described below. There can be no assurance that the Partnership's investment objective will be achieved or that there will be any return of capital, and investment results may vary substantially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quarterly or annual basis. The Interests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suitable investment only for sophisticated investors for whom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does not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investment program and who, in consultation with their own investment and tax advisors, fully understand and are capable of assuming the risks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Interests.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FOREGOING SPECIAL CONSIDERATIONS DO NOT PURPORT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EXPLANATION OF THE RISKS AND POTENTIAL CONFLICTS OF INTERESTS INVOLVED IN THIS OFFERING. PROSPECTIVE INVESTORS MUST READ THE ENTIRE PRIVATE PLACEMENT MEMORANDUM, AND MUST CONSULT THEIR OWN PROFESSIONAL ADVISORS, BEFORE DETERMINING TO INVEST IN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Lack of Extensive Operating History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Although the principals of the General Partner include experienced investment professionals who have pursued the majority of the Partnership's investment strategies at other organizations, neither the Partnership nor the General Partner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extensive operating history on which prospective investors may base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evaluation of future performance. The limited historical performance of the Partnership should not be viewed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prediction of its future performance. There can be no assurance that the Partnership will achieve or sustain profitable operations.</w:t>
      </w:r>
    </w:p>
    <w:p>
      <w:pPr>
        <w:keepNext w:val="0"/>
        <w:spacing w:before="120" w:after="0" w:line="260" w:lineRule="exact"/>
        <w:ind w:left="1440" w:right="0" w:firstLine="0"/>
        <w:jc w:val="left"/>
      </w:pPr>
      <w:r>
        <w:rPr>
          <w:rFonts w:ascii="Times New Roman" w:hAnsi="Times New Roman" w:eastAsia="Times New Roman" w:cs="Times New Roman"/>
          <w:b w:val="0"/>
          <w:sz w:val="24"/>
        </w:rPr>
        <w:t>Reliance on the Principals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Limited Partners have no part in the management or control of the business of the Partnership and have no rights under any circumstances to make investment decisions or recommendations or to remove the General Partner. The success of the Partnership will depend in large part upon the skill and expertise of the principals of the General Partner. Although the General Partner believes the success of the Partnership is not dependent upon any one principal, there can be no assurance that any of the principals will continue to be associated with the General Partner. In the event that certain of the principals are no longer actively involved in the business of the General Partner, it is possible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number of Limited Partners would exercise their withdrawal rights. There can be no assurance that the Partnership's portfolio could be liquidated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efficient manner to accommodate these withdrawals, and the Partnership and its Limited Partners could experience losses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In addition, there can be no assurance that sufficient Limited Partners would remain invested in the Partnership to make it feasible to continue the Partnership's investment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Lack of Liquidity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Interests are subject to restrictions on transferability and resale, and may not be transferred or resold except as permitted under the Partnership Agreement, the Securities Act and other applicable securities laws, pursuant to registration thereunder or exemption therefrom. The Limited Partners should be aware of their limited rights to sell Interests in the Partnership and of the limited liquidity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Limited Partners should be aware that they will be required to bear the financial risks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 There is no public market for the Interests, and no such market is expected to develop in the future. In addition, withdrawals are limited pursuant to the Partnership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Effect of Substantial Withdrawals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demand for withdrawals, it may be more difficult for the Partnership to generate the same percentage level of profits operating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capital base. Moreover, the General Partner may find it difficult to adjust the Partnership's asset allocation and trading strategies to the reduced amounts of assets under management. The Partnership might have to liquidate its positions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inappropriate time, or on unfavorable terms, to be able to fund Limited Partner withdrawals, potentially resulting in losses to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Suspension of Withdrawals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right of any Limited Partner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from the Partnership is subject to the provision by the General Partner for Partnership liabilities in accordance with generally accepted accounting principles and reserves for contingencies. In addition, the General Partner may, in its sole discretion during the existence of any state of affairs that, in the opinion of the General Partner, make the determination that the price, value or disposition of the Partnership's investments is impractical or prejudicial to the non-withdrawing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Absence of Insurance and Regulation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Interests offered hereby are not insured by any governmental or private agency, and they are not guaranteed by any public or private entity. Likewise, the Partnership is not regulated or subject to examination in the same manner as commercial banks and thrift institutions. The Partnership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bank or savings/thrift institution.</w:t>
      </w:r>
    </w:p>
    <w:p>
      <w:pPr>
        <w:keepNext w:val="0"/>
        <w:spacing w:before="120" w:after="0" w:line="260" w:lineRule="exact"/>
        <w:ind w:left="1080" w:right="0" w:firstLine="0"/>
        <w:jc w:val="left"/>
      </w:pPr>
      <w:r>
        <w:rPr>
          <w:rFonts w:ascii="Times New Roman" w:hAnsi="Times New Roman" w:eastAsia="Times New Roman" w:cs="Times New Roman"/>
          <w:b w:val="0"/>
          <w:sz w:val="24"/>
        </w:rPr>
        <w:t>Availability of Investment Strategies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success of the Partnership's investment and trading activities will depend on the General Partner's ability to identify overvalued and undervalued investment opportunities and to exploit price discrepancies in the capital markets. Identification and exploitation of the investment strategies to be pursued by the Partnership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degree of uncertainty. No assurance can be given that the General Partner will be able to identify suitable investment opportunities in which to deploy all of the Partnership's capital.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the volatility of or supply-demand imbalances in the markets in which the Partnership will seek to invest, as well as other market factors (such as the entry of capital employed in similar strategies), may reduce the pool of profitable investment strategies for the Partnership.</w:t>
      </w:r>
    </w:p>
    <w:p>
      <w:pPr>
        <w:keepNext w:val="0"/>
        <w:spacing w:before="200" w:after="0" w:line="260" w:lineRule="exact"/>
        <w:ind w:left="1440" w:right="0" w:firstLine="0"/>
        <w:jc w:val="both"/>
      </w:pPr>
      <w:r>
        <w:rPr>
          <w:rFonts w:ascii="Times New Roman" w:hAnsi="Times New Roman" w:eastAsia="Times New Roman" w:cs="Times New Roman"/>
          <w:b w:val="0"/>
          <w:sz w:val="24"/>
        </w:rPr>
        <w:t>Certain of the investment strategies employed by the Partnership are based on historical relationships among prices, exchange rates and interest rates. There can be no assurance that these historical relationships will continue and no representation is made by the General Partner as to what results the Partnership will or is likely to achieve based on these trends and relationships.</w:t>
      </w:r>
    </w:p>
    <w:p>
      <w:pPr>
        <w:keepNext w:val="0"/>
        <w:spacing w:before="120" w:after="0" w:line="260" w:lineRule="exact"/>
        <w:ind w:left="1080" w:right="0" w:firstLine="0"/>
        <w:jc w:val="left"/>
      </w:pPr>
      <w:r>
        <w:rPr>
          <w:rFonts w:ascii="Times New Roman" w:hAnsi="Times New Roman" w:eastAsia="Times New Roman" w:cs="Times New Roman"/>
          <w:b w:val="0"/>
          <w:sz w:val="24"/>
        </w:rPr>
        <w:t>Investment Strategies May Evolve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While the General Partner intends generally to apply the investment strategy and investment process described herein, the General Partner may pursue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 variety of investment strategies and may modify or depart from the investment strategy and investment process described herein if it identifies investment opportunities that it believes are sufficiently attractive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risk/reward basis. In the event that the General Partner should choose to do so, the General Partner shall provide reasonable notice to Limited Partners of its intention to do so, permitting time for investor withdrawals.</w:t>
      </w:r>
    </w:p>
    <w:p>
      <w:pPr>
        <w:keepNext w:val="0"/>
        <w:spacing w:before="120" w:after="0" w:line="260" w:lineRule="exact"/>
        <w:ind w:left="1080" w:right="0" w:firstLine="0"/>
        <w:jc w:val="left"/>
      </w:pPr>
      <w:r>
        <w:rPr>
          <w:rFonts w:ascii="Times New Roman" w:hAnsi="Times New Roman" w:eastAsia="Times New Roman" w:cs="Times New Roman"/>
          <w:b w:val="0"/>
          <w:sz w:val="24"/>
        </w:rPr>
        <w:t>New Limited Partners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accept subscriptions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monthly basis from new Limited Partners. Investments of such subscription proceeds will dilute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Limited Partner's Interest in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Legal and Regulatory Risks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Legal and regulatory changes could occur which may adversely affect the Partnership or the General Partner. For example, the legal and regulatory environment for derivative instruments is evolving, and changes in the regulation of derivative instruments may adversely affect the value of derivative instruments held by the Partnership and the ability of the Partnership to pursue its trading strategies. Similarly, the regulatory environment for hedge funds is evolving, and changes in the direct or indirect regulation of hedge funds may adversely affect the ability of the Partnership to pursue its investment objectives and/or trading strategies. In addition, certain jurisdictions have recently imposed restrictions and reporting requirements on short selling. Further, regulators and exchanges are authorized to regulate trading or other activities with respect to certain markets and may impose other restrictions that could have significant adverse effects on the Partnership's portfolio and the ability of the Partnership to achieve its investment objectives. The U.S. Securities and Exchange Commission (the "SEC"), the U.S. Commodity Futures Trading Commission (the "CFTC"), other regulators and self-regulatory organizations and exchanges are authorized to intervene, directly and by regulation, in certain markets, and may restrict or prohibit market practices, such as the short-selling of certain stocks. The duration of such restrictions and type of securities affected may vary from country to country and may significantly affect the value of the Partnership's holdings and its ability to pursue its investment strategies. The effect of any regulatory change on the Partnership could be substantial and adverse.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2010, the U.S. Congress passed financial reform legislation known as the Dodd-Frank Wall Street Reform and Consumer Protection Act (the "Dodd-Frank Act"), which includes provisions that impose additional regulations on advisers registered under the U.S. Investment Advisers Act of 1940, as amended (the "Advisers Act"), such as the General Partner and that comprehensively regulate the "over-the-counter" (OTC) derivatives markets for the first time. The Dodd-Frank Act includes requirements to keep records and to report information to the SEC, which could in turn be supplied to the Federal Reserve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systemic risk oversight council, or other U.S. governmental agencies or the U.S. Congress. Certain financial institutions deemed to be systemically relevant, including hedge funds and private equity funds, could be subject to systemic risk regulation such as capital, leverage, or risk-based requirements and registration with the Federal Reserve Board, among other things. These requirements and other potential increases in regulation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amount of time and attention from the staff of the General Partner, impose additional costs and could place restrictions on the investment or other operations of the Partnership or the General Partner.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Dodd-Frank Act requires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OTC derivatives be executed in regulated markets and submitted for clearing to regulated clearinghouses. OTC trades submitted for clearing will be subject to minimum initial and variation margin requirements set by the relevant clearinghouse and possibly other restrictions, such as position limits, as well as possible SEC or CFTC mandated margin requirements. The regulators also have broad discretion to impose margin requirements on non-cleared OTC derivatives. OTC derivative dealers are now required to post margin to the clearinghouses through which they clear their customers' trades instead of using such margin in their operations, as they were previously permitted to do. This has further increased dealers' costs, which costs are passed through to other market participants in the form of higher fees and less favorable dealer marks. The SEC and the CFTC may also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derivative transactions that are currently executed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bi-lateral basis in the OTC markets to be executed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regulated securities, futures, or swap exchange or execution facility. Such requirements may make it more difficult and costly for investment funds, including the Partnership, to enter into highly tailored or customized transactions. They may also render certain strategies in which the Partnership might otherwise engage impossible or so costly that they will no longer be economical to implement.</w:t>
      </w:r>
    </w:p>
    <w:p>
      <w:pPr>
        <w:keepNext w:val="0"/>
        <w:spacing w:before="200" w:after="0" w:line="260" w:lineRule="exact"/>
        <w:ind w:left="1440" w:right="0" w:firstLine="0"/>
        <w:jc w:val="both"/>
      </w:pPr>
      <w:r>
        <w:rPr>
          <w:rFonts w:ascii="Times New Roman" w:hAnsi="Times New Roman" w:eastAsia="Times New Roman" w:cs="Times New Roman"/>
          <w:b w:val="0"/>
          <w:sz w:val="24"/>
        </w:rPr>
        <w:t>Investing in Europe over the past decade has been subject to regulatory changes, most notably the Markets in Financial Instruments Directive II and Markets in Financial Instruments Regulation, the implementation of which is ongoing throughout the European Union member states. This directive and regulation introduced more extensive requirements for most firms engaged in financial services and investment in the European markets, including regulatory measures involving short selling and OTC derivatives regulation. The regulatory landscape in Europe continues to evolve, and significant changes in such regulation may adversely affect the Partnership and its investments. It is difficult to foresee what additional interim or permanent government restrictions may be imposed on the markets or the effect of such restrictions on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Diversification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Partnership's concentration target limits will be determined pursuant to the General Partner's overall risk control system, and their efficacy will be subject to the risks relating to the system. See "—Risk Control Framework" below. To the extent the General Partner concentrates the Partnership's investments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issuer, security, market or investment strategy, or if the application of the risk control framework at any time has the effect of or indicates the appropriateness of the concentration, the Partnership's investments will become more susceptible to fluctuations in value resulting from adverse economic or business conditions affecting that particular issuer, security, market or investment strategy.</w:t>
      </w:r>
    </w:p>
    <w:p>
      <w:pPr>
        <w:keepNext w:val="0"/>
        <w:spacing w:before="120" w:after="0" w:line="260" w:lineRule="exact"/>
        <w:ind w:left="1080" w:right="0" w:firstLine="0"/>
        <w:jc w:val="left"/>
      </w:pPr>
      <w:r>
        <w:rPr>
          <w:rFonts w:ascii="Times New Roman" w:hAnsi="Times New Roman" w:eastAsia="Times New Roman" w:cs="Times New Roman"/>
          <w:b w:val="0"/>
          <w:sz w:val="24"/>
        </w:rPr>
        <w:t>Use of Borrowed Funds and Other Forms of Financial Leverage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borrow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or unsecured basis for any purpose, including to increase investment capacity, cover operating expenses and make redemption payments or for clearance of transactions. The Partnership intends to make extensive use of borrowed funds in its investment activities. [It is expected that the Partnership generally will be highly leveraged, and that the Partnership's leverage generally will be higher than that of other typical private investment or "hedge" funds.] The Partnership may issue debt obligations that are senior to the equity of the Partners but subordinated to the Partnership's general creditors, either to raise additional capital or to satisfy withdrawals without liquidating the assets of the Partnership. There are no limits on the amount of borrowing, gearing or leverage that the Partnership may use.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interest expense and other costs incurred in connection with the borrowing may exceed the income earned on the investments purchased or carried with borrowed funds. Gains realized with borrowed funds may cause the Partnership's Net Asset Value to increase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faster rate than would be the case without borrowings. Leverage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two-edged sword, however, and the presence of leverage could result in the Partnership's Net Asset Value decreasing faster than if there had been no borrowings. In addition, unanticipated increases in applicable margin requirements could adversely affect the liquidity of the Partnership and, therefore, adversely affect the Partnership's performance.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Additionally, the Partnership will be operationally leveraged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transactions in the swaps, futures, forwards and options markets and other inherently leveraged securities and financial instruments, including structured notes, and its repurchase agreement positions.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low margin deposit is required in futures trading and the low cost of carrying cash positions permits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degree of leverage. Because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relatively small margin deposit or similar outlay is generally required in relation to the contract value of these instruments,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 market movement may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disproportionately large change in the Partnership's equity in the instrument.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it is possible that the Partnership could lose the entire amount of margin on deposit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relatively short period of time if the market moves adversely. In these instances, the Partnership may be required to make substantial additional margin deposits on short notice to maintain its position. If the Partnership does not provide additional margin within the required time period, the Partnership's position may be liquidated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with the Partnership being liable for any resulting deficit. Even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ultimately proves profitable, the Partnership may have to accept payment in cash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the actual assets deposited, and the deposit will not be protected to the same extent as would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deposit held in trust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segregated client bank account.</w:t>
      </w:r>
    </w:p>
    <w:p>
      <w:pPr>
        <w:keepNext w:val="0"/>
        <w:spacing w:before="120" w:after="0" w:line="260" w:lineRule="exact"/>
        <w:ind w:left="1080" w:right="0" w:firstLine="0"/>
        <w:jc w:val="left"/>
      </w:pPr>
      <w:r>
        <w:rPr>
          <w:rFonts w:ascii="Times New Roman" w:hAnsi="Times New Roman" w:eastAsia="Times New Roman" w:cs="Times New Roman"/>
          <w:b w:val="0"/>
          <w:sz w:val="24"/>
        </w:rPr>
        <w:t>Illiquidity of the Partnership's Assets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Partnership may invest in investment instruments that are subject to legal and other restrictions on transfer or for which no liquid market exists. Markets for relatively illiquid investments tend to be more volatile than markets for more liquid investments. To the extent the Partnership invests in illiquid assets, its ability to dispose of these assets at prices and times that it wishes to do so may be restricted. These risks will be more pronounced, and the Partnership may be affected by widening bid-offer spreads, if the Partnership is required to liquidate its positions to generate cash to fund withdrawals or meet other obligations. This liquidation may lead to the need for the Partnership to incur capital losses in connection with the disposition of assets to meet these cash requirements.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Futures contracts may be subject to liquidity risks when market activity decreases or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price fluctuation limit has been reached. Most U.S. futures exchanges limit fluctuations in futures contract prices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day by regulations referred to as "daily limits."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trading day, no trades may be executed at prices beyond the daily limit. Once the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futures contract has increased or decreased to the limit point, positions can neither be taken nor liquidated. Futures prices have occasionally moved beyond the daily limit for several consecutive days with little or no trading. OTC instruments generally are not as liquid as instruments traded on recognized exchanges.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lack of liquidity whether due to daily limits or infrequent trading could prevent the Partnership from promptly liquidating positions in these instruments and therefore result in substantial losses to the Partnership.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be adversely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decrease in market liquidity in normally liquid markets. These market events may impair the Partnership's ability to adjust its positions, balance sheet and risk in response to trading losses or other adverse developments. The size of the Partnership's positions may magnify the effect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decrease in market liquidity for the instruments traded by the Partnership. Changes in overall market leverage also may adversely affect the Partnership's positions (for example, due to changes caused by deleveraging or liquidations by other market participants of the same or similar positions).</w:t>
      </w:r>
    </w:p>
    <w:p>
      <w:pPr>
        <w:keepNext w:val="0"/>
        <w:spacing w:before="120" w:after="0" w:line="260" w:lineRule="exact"/>
        <w:ind w:left="1080" w:right="0" w:firstLine="0"/>
        <w:jc w:val="left"/>
      </w:pPr>
      <w:r>
        <w:rPr>
          <w:rFonts w:ascii="Times New Roman" w:hAnsi="Times New Roman" w:eastAsia="Times New Roman" w:cs="Times New Roman"/>
          <w:b w:val="0"/>
          <w:sz w:val="24"/>
        </w:rPr>
        <w:t>Risks of Actively Trading Securities and Investments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business of actively trading securities and investments involves numerous risks. If the Partnership's trades are delayed, the Partnership may be unable to effect the trade at the desired price, if at all. If the broker used by the Partnership to execute trades does not make fast, timely executions and confirmations of the Partnership's trades to the General Partner, then the General Partner will have no way of knowing whether the Partnership is in or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and this lack of information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can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to the Partnership. If the General Partner places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to purchase or sell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security or investments "at the market rate" the Partnership is agreeing to purchase or sell the specific number of shares of that security at the price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matching sale or purchase can be found on the exchange at the time that the order is received on the trading floor of the exchange. If the broker used by the Partnership does not timely place the order and execute the trade, the Partnership may be purchasing or selling the security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or lower price than the intended purchase or sale. This may result in part because the market price of the security can move quickly. The securities and investments held by the Partnership will regularly fluctuate in value; therefore, there can be no assurance that the Partnership will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stable Net Asset Value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period of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it is possible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request to withdraw his/her/its investment may ultimately be processed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Net Asset Value than the value at the time the request was originally received by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Derivative Instruments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Derivative instruments, or "derivatives," include instruments and contracts that are derived from and are valued in relation to one or more underlying securities, financial benchmarks or indices. Derivatives typically allow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to hedge or speculate upon the price movements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security, financial benchmark or index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of the cost of acquiring, borrowing or selling short the underlying asset. The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derivative depends largely upon price movements in the underlying asset. Therefore, many of the risks applicable to trading the underlying asset are also applicable to derivatives trading. However, there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other risks associated with derivatives trading. Transactions in certain derivatives are subject to clearance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national exchange and to regulatory oversight, while other derivatives are subject to risks of trading in the OTC markets or on non-U.S. exchanges. Additional risks associated with derivatives trading include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Tracking</w:t>
      </w:r>
      <w:r>
        <w:rPr>
          <w:rFonts w:ascii="Times New Roman" w:hAnsi="Times New Roman" w:eastAsia="Times New Roman" w:cs="Times New Roman"/>
          <w:b w:val="0"/>
          <w:sz w:val="24"/>
        </w:rPr>
        <w:t xml:space="preserve">. When used for hedging purposes,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imperfect or variable degree of correlation between price movements of the derivative instrument and the underlying investment sought to be hedged may prevent the Partnership from achieving the intended hedging effect or expose the Partnership to risk of loss.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Liquidity</w:t>
      </w:r>
      <w:r>
        <w:rPr>
          <w:rFonts w:ascii="Times New Roman" w:hAnsi="Times New Roman" w:eastAsia="Times New Roman" w:cs="Times New Roman"/>
          <w:b w:val="0"/>
          <w:sz w:val="24"/>
        </w:rPr>
        <w:t xml:space="preserve">. Derivative instruments, especially when traded in large amounts, may not be liquid in all circumstances, so that in volatile markets the Partnership may not be able to close 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without incurring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In addition, daily limits on price fluctuations and speculative position limits on exchanges on which the Partnership may conduct its transactions in derivative instruments may prevent profitable liquidation of positions, subjecting the Partnership to potentially greater losses.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Operational Leverage</w:t>
      </w:r>
      <w:r>
        <w:rPr>
          <w:rFonts w:ascii="Times New Roman" w:hAnsi="Times New Roman" w:eastAsia="Times New Roman" w:cs="Times New Roman"/>
          <w:b w:val="0"/>
          <w:sz w:val="24"/>
        </w:rPr>
        <w:t>. Trading in derivative instruments can result in large amounts of operational leverage. Thus, the leverage offered by trading in derivative instruments will magnify the gains and losses experienced by the Partnership and could cause the Partnership's Net Asset Value to be subject to wider fluctuations than would be the case if the Partnership did not use the leverage feature in derivative instruments.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Over-the-Counter Trading</w:t>
      </w:r>
      <w:r>
        <w:rPr>
          <w:rFonts w:ascii="Times New Roman" w:hAnsi="Times New Roman" w:eastAsia="Times New Roman" w:cs="Times New Roman"/>
          <w:b w:val="0"/>
          <w:sz w:val="24"/>
        </w:rPr>
        <w:t xml:space="preserve">. Derivative instruments that may be purchased or sold by the Partnership may include instruments not traded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The risk of nonperformance by the obligor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may be greater than, and the ease with which the Partnership can dispose of or enter into closing transactions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may be less than, that associated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exchange-traded instrument. In addition, significant disparities may exist between "bid" and "asked" prices for derivative instruments that are not traded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Derivative instruments not traded on exchanges also are not subject to the same type of government regulation as exchange-traded instruments, and many of the protections afforded to participants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regulated environment may not be available in connection with these transactions.</w:t>
      </w:r>
    </w:p>
    <w:p>
      <w:pPr>
        <w:keepNext w:val="0"/>
        <w:spacing w:before="120" w:after="0" w:line="260" w:lineRule="exact"/>
        <w:ind w:left="1080" w:right="0" w:firstLine="0"/>
        <w:jc w:val="left"/>
      </w:pPr>
      <w:r>
        <w:rPr>
          <w:rFonts w:ascii="Times New Roman" w:hAnsi="Times New Roman" w:eastAsia="Times New Roman" w:cs="Times New Roman"/>
          <w:b w:val="0"/>
          <w:sz w:val="24"/>
        </w:rPr>
        <w:t>Convergence Risk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expects to take long positions in investment instruments believed to be undervalued and short positions in investment instruments believed to be overvalued. If the perceived mispricings underlying the Partnership's trading positions were to fail to converge toward, or were to diverge further from, the relations expected by the General Partner, the Partnership would incur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w:t>
      </w:r>
    </w:p>
    <w:p>
      <w:pPr>
        <w:keepNext w:val="0"/>
        <w:spacing w:before="120" w:after="0" w:line="260" w:lineRule="exact"/>
        <w:ind w:left="1080" w:right="0" w:firstLine="0"/>
        <w:jc w:val="left"/>
      </w:pPr>
      <w:r>
        <w:rPr>
          <w:rFonts w:ascii="Times New Roman" w:hAnsi="Times New Roman" w:eastAsia="Times New Roman" w:cs="Times New Roman"/>
          <w:b w:val="0"/>
          <w:sz w:val="24"/>
        </w:rPr>
        <w:t>Credit Risk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Because many purchases, sales, financing arrangements, securities lending transactions, and derivative transactions in which the Partnership will engage involve investment instruments that are not traded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but are instead traded between counterparties based on contractual relations, the Partnership is subject to the risk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will not perform its obligations under the related contracts. Although the Partnership intends to enter into transactions only with counterparties which the General Partner believes to be creditworthy, will attempt to reduce its exposure through the use of two-way collateralized mark-to-market agreements and will pursue its remedies under any of these contracts, there can be no assurance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will not default and that the Partnership will not sustain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situations where the Partnership is required to post margin or other collateral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the counterparty may fail to segregate the collateral or may commingle the collateral with the counterparty's own assets.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in the event of the counterparty's bankruptcy or insolvency, the Partnership's collateral may be subject to the conflicting claims of the counterparty's creditors, and the Partnership may be exposed to the risk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treating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unsecured creditor of the counterparty, rather than as the owner of the collateral.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is subject to the risk that issuers of the investment instruments in which it invests and trades may default on their obligations under those investment instruments, and that certain events may occur that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and significant adverse effect on the value of those investment instruments. There can be no assurance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instrument in which the Partnership invests will not default, or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that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and significant adverse effect on the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instrument will not occur, and that the Partnership will not sustain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Transactions entered into by the Partnership may be executed on various U.S. and non-U.S. exchanges, and may be cleared and settled through various clearing houses, custodians, depositories and prime brokers throughout the world. Although the Partnership will attempt to execute, clear and settle the transactions through entities the General Partner believes to be sound, there can be no assurance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any such entity will not lead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to the Partnership. </w:t>
      </w:r>
    </w:p>
    <w:p>
      <w:pPr>
        <w:keepNext w:val="0"/>
        <w:spacing w:before="120" w:after="0" w:line="260" w:lineRule="exact"/>
        <w:ind w:left="1080" w:right="0" w:firstLine="0"/>
        <w:jc w:val="left"/>
      </w:pPr>
      <w:r>
        <w:rPr>
          <w:rFonts w:ascii="Times New Roman" w:hAnsi="Times New Roman" w:eastAsia="Times New Roman" w:cs="Times New Roman"/>
          <w:b w:val="0"/>
          <w:sz w:val="24"/>
        </w:rPr>
        <w:t>Contractual Risk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Because many transactions in which the Partnership will engage are traded between counterparties based on contractual relations, the Partnership is subject to the risk of failing to comply with these contracts or otherwise breaching their provisions. For example, these contracts may terminate upon the departure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number of the principals, the fluctuation of the Net Asset Value beyond certain parameters, the termination of the General Partner as investment manager or other events or circumstances. The Partnership may sustain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terminates prematurely in accordance with the terms of the underlying contract.</w:t>
      </w:r>
    </w:p>
    <w:p>
      <w:pPr>
        <w:keepNext w:val="0"/>
        <w:spacing w:before="120" w:after="0" w:line="260" w:lineRule="exact"/>
        <w:ind w:left="1080" w:right="0" w:firstLine="0"/>
        <w:jc w:val="left"/>
      </w:pPr>
      <w:r>
        <w:rPr>
          <w:rFonts w:ascii="Times New Roman" w:hAnsi="Times New Roman" w:eastAsia="Times New Roman" w:cs="Times New Roman"/>
          <w:b w:val="0"/>
          <w:sz w:val="24"/>
        </w:rPr>
        <w:t>Counterparty Insolvency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Partnership's assets may be held in one or more accounts maintained for the Partnership by counterparties, including their prime brokers.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that any of such counterparties could become insolvent. The insolvency of the Partnership's counterparties is likely to impair the operational capabilities or the assets of the Partnership. Although the General Partner regularly monitors the financial condition of the counterparties it uses, if one or more of the Partnership's counterparties were to become insolvent or the subject of liquidation proceedings in the United States (either under the U.S. Securities Investor Protection Act or the U.S. Bankruptcy Code), there exists the risk that the recovery of the Partnership's securities and other assets from such prime broker or broker-dealer will be delayed or be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less than the value of the securities or assets originally entrusted to such prime broker or broker-dealer.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the Partnership may use counterparties located in various jurisdictions outside the United States. Such non-U.S. counterparties are subject to various laws and regulations in various jurisdictions that are designed to protect their customers in the event of their insolvency. However, the practical effect of these laws and their application to the Partnership's assets are subject to substantial limitations and uncertainties. Because of the large number of entities and jurisdictions involved and the range of possible factual scenarios involving the insolvency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it is difficult to assess the potential impact of their insolvency on the Partnership and its assets. Investors should assume that the insolvency of any counterparty would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to the Partnership, which could be material.</w:t>
      </w:r>
    </w:p>
    <w:p>
      <w:pPr>
        <w:keepNext w:val="0"/>
        <w:spacing w:before="120" w:after="0" w:line="260" w:lineRule="exact"/>
        <w:ind w:left="1080" w:right="0" w:firstLine="0"/>
        <w:jc w:val="left"/>
      </w:pPr>
      <w:r>
        <w:rPr>
          <w:rFonts w:ascii="Times New Roman" w:hAnsi="Times New Roman" w:eastAsia="Times New Roman" w:cs="Times New Roman"/>
          <w:b w:val="0"/>
          <w:sz w:val="24"/>
        </w:rPr>
        <w:t>Short Sales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sale involves the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that the Partnership does not own. To make delivery to the buyer, the Partnership must borrow the security, and the Partnership is obligated to return the security to the lender, which is accomplished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purchase of the security by the Partnership. When the Partnership effects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sale, it may be obligated to leave the proceeds thereof with the broker and also deposit with the broker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cash or other securities (subject to requirements of applicable law) that is sufficient under any applicable margin or similar regulations to collateralize its obligation to replace the borrowed securities that have been sold. If the price of the security sold short increases between the time of the short sale and the time the Partnership replaces the borrowed security, the Partnership will incur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conversely, if the price declines, the Partnership will realize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gain. Any gain will be decreased, and any loss will be increased, by the transaction costs incurred in connection with the short sale. Although the Partnership's gain is limited to the price at which it sold the security short, its potential loss is theoretically unlimited because there is no limit on how much the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may appreciate before the short position is closed out. In addition, the supply of securities which can be borrowed fluctuates from time to time. The Partnership may be subject to losses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lender demands return of the loaned security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lending source cannot be found, or if the Partnership is otherwise unable to borrow securities which are necessary to hedge its positions. In addition, purchasing securities to close 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position can itself cause the price of the securities to rise further, thereby exacerbating the loss. The extent to which the Partnership engages in short sales depends upon its investment strategy, and the Partnership has no policy limiting the amount of capital that it may deposit to collateralize its obligation to replace borrowed securities sold short.</w:t>
      </w:r>
    </w:p>
    <w:p>
      <w:pPr>
        <w:keepNext w:val="0"/>
        <w:spacing w:before="120" w:after="0" w:line="260" w:lineRule="exact"/>
        <w:ind w:left="1080" w:right="0" w:firstLine="0"/>
        <w:jc w:val="left"/>
      </w:pPr>
      <w:r>
        <w:rPr>
          <w:rFonts w:ascii="Times New Roman" w:hAnsi="Times New Roman" w:eastAsia="Times New Roman" w:cs="Times New Roman"/>
          <w:b w:val="0"/>
          <w:sz w:val="24"/>
        </w:rPr>
        <w:t>Securities Lending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Partnership may borrow and lend securities in the ordinary course of its business. Third parties that borrow securities from the Partnership may not be able to return these securities on demand (possibly causing the Partnership to default on its obligations to other parties) and may also default on the payment obligations owed to the Partnership in connection with such securities loans, potentially resulting in substantial losses to the Partnership. The Partnership may lose the entire value of the securities it lends to defaulting borrowers.</w:t>
      </w:r>
    </w:p>
    <w:p>
      <w:pPr>
        <w:keepNext w:val="0"/>
        <w:spacing w:before="120" w:after="0" w:line="260" w:lineRule="exact"/>
        <w:ind w:left="1080" w:right="0" w:firstLine="0"/>
        <w:jc w:val="left"/>
      </w:pPr>
      <w:r>
        <w:rPr>
          <w:rFonts w:ascii="Times New Roman" w:hAnsi="Times New Roman" w:eastAsia="Times New Roman" w:cs="Times New Roman"/>
          <w:b w:val="0"/>
          <w:sz w:val="24"/>
        </w:rPr>
        <w:t>Futures Contracts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value of futures depends upon the price of the instruments, such as commodities, underlying them. The prices of futures are highly volatile, and price movements of futures contracts can be influenced by, among other things, interest rates, changing supply and demand relationships, trade, fiscal, monetary and exchange control programs and policies of governments, and national and international political and economic events and policies. In addition, investments in futures are also subject to the risk of the failure of any of the exchanges on which the Partnership's positions trade or of its clearinghouses or counterparties.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Futures positions may be illiquid because certain commodity exchanges limit fluctuations in certain futures contract prices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day by regulations referred to as "daily price fluctuation limits" or "daily limits." Under such daily limits,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trading day no trades may be executed at prices beyond the daily limits. Once the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futures contract has increased or decreased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daily limit, positions in that contract can neither be taken nor liquidated unless traders are willing to effect trades at or within the limit. This could prevent the Partnership from promptly liquidating unfavorable positions and subject the Partnership to substantial losses or from entering into desired trades. In extraordinary circumstances,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futures exchange, the CFTC or other similar non-U.S. regulatory body or agency could suspend trading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futures contract, or order liquidation or settlement of all open positions in such contract.</w:t>
      </w:r>
    </w:p>
    <w:p>
      <w:pPr>
        <w:keepNext w:val="0"/>
        <w:spacing w:before="120" w:after="0" w:line="260" w:lineRule="exact"/>
        <w:ind w:left="1080" w:right="0" w:firstLine="0"/>
        <w:jc w:val="left"/>
      </w:pPr>
      <w:r>
        <w:rPr>
          <w:rFonts w:ascii="Times New Roman" w:hAnsi="Times New Roman" w:eastAsia="Times New Roman" w:cs="Times New Roman"/>
          <w:b w:val="0"/>
          <w:sz w:val="24"/>
        </w:rPr>
        <w:t>Non-U.S. Futures Transactions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Non-U.S. futures transactions involve executing and clearing trades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non-U.S. exchange. This is the case even if the non-U.S. exchange is formally "linked"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exchange, whereby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executed on one exchange liquidates or establishes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on the other exchange. No U.S. organization regulates the activities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non-U.S. exchange, including the execution, delivery, and clearing of transactions on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and no U.S. regulator has the power to compel enforcement of the rules of the non-U.S. exchange or the laws of the non-U.S. country. Moreover, such laws or regulations will vary depending on the non-U.S. country in which the transaction occurs. For these reasons, the Partnership may not be afforded certain of the protections that apply to U.S. transactions, including the right to use U.S. alternative dispute resolution procedures. In particular, funds received from customers to margin non-U.S. futures transactions may not be provided the same protections as funds received to margin futures transactions on U.S. exchanges. In addition, the price of any non-U.S. futures or option contract and, therefore, the potential profit and loss resulting therefrom, may be affected by any fluctuation in the non-U.S. exchange rate between the time the order is placed and the non-U.S. futures contract is liquidated or the non-U.S. option contract is liquidated or exercised.</w:t>
      </w:r>
    </w:p>
    <w:p>
      <w:pPr>
        <w:keepNext w:val="0"/>
        <w:spacing w:before="120" w:after="0" w:line="260" w:lineRule="exact"/>
        <w:ind w:left="1080" w:right="0" w:firstLine="0"/>
        <w:jc w:val="left"/>
      </w:pPr>
      <w:r>
        <w:rPr>
          <w:rFonts w:ascii="Times New Roman" w:hAnsi="Times New Roman" w:eastAsia="Times New Roman" w:cs="Times New Roman"/>
          <w:b w:val="0"/>
          <w:sz w:val="24"/>
        </w:rPr>
        <w:t>Options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buy or sell (also known as "write") both call options and put options, and when it writes options, it may do so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"uncovered" basis.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option is "covered" when the writer owns securities of the same class and amount as those to which the call option applies.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put option is covered when the writer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short position in securities of the relevant class and amount. The Partnership's option transactions may be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hedging strategy (i.e., offsetting the risk involved in another securities position)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leverage, in which the Partnership has the right to benefit from price movements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 number of securities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 commitment of capital. These activities involve risks that can be substantial, depending on the circumstances.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general, without taking into account other positions or transactions the Partnership may enter into, the principal risks involved in options trading can be described as follows: when the Partnership buys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decrease (or inadequate increase) in the price of the underlying security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(or inadequate decrease) in the price of the underlying security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put, could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loss of the Partnership's investment in the option (including commissions). The Partnership could mitigate those losses by selling short, or buying puts on, the securities for which it holds call options, or by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 position (e.g., by buying the securities or buying calls on them) in securities underlying put options.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 the Partnership sells or writes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the risk can be substantially greater than when it buys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The seller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uncovered call option bears the risk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market price of the underlying security above the exercise price. The risk is theoretically unlimited unless the option is "covered." If it is covered, the Partnership would forego the opportunity for profit on the underlying security should the market price of the security rise above the exercise price. If the price of the underlying security were to drop below the exercise price, the premium received on the option (after transaction costs) would provide profit that would reduce or offset any loss the Partnership might suffer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owning the security.</w:t>
      </w:r>
    </w:p>
    <w:p>
      <w:pPr>
        <w:keepNext w:val="0"/>
        <w:spacing w:before="120" w:after="0" w:line="260" w:lineRule="exact"/>
        <w:ind w:left="1080" w:right="0" w:firstLine="0"/>
        <w:jc w:val="left"/>
      </w:pPr>
      <w:r>
        <w:rPr>
          <w:rFonts w:ascii="Times New Roman" w:hAnsi="Times New Roman" w:eastAsia="Times New Roman" w:cs="Times New Roman"/>
          <w:b w:val="0"/>
          <w:sz w:val="24"/>
        </w:rPr>
        <w:t>Swap Agreements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enter into swap agreements. Swap agreements can be individually negotiated and structured to include exposure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different types of investments or market factors. Depending on their structure, swap agreements may increase or decrease the Partnership's exposure to long-term or short-term interest rates (in the United States or abroad), non-U.S. currency values, corporate borrowing rates, or other factors such as security prices, baskets of equity securities or inflation rates. Swap agreements can take many different forms and are known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names (such as "contracts for differences"). The Partnership is not limited to any particular form of swap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Swap agreements tend to shift the Partnership's investment exposure from one type of investment to another. For example, if the Partnership agrees to exchange payments in dollars for payments in non-U.S. currency, the swap agreement would tend to decrease the Partnership's exposure to U.S. interest rates and increase its exposure to non-U.S. currency and interest rates. Depending on how they are used, swap agreements may increase or decrease the overall volatility of the Partnership's portfolio. The most significant factor in the performance of swap agreements is the change in the specific interest rate, currency, individual equity values or other factors that determine the amounts of payments due to and from the Partnership.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swap agreement calls for payments by the Partnership, the Partnership must be prepared to make such payments when due. In addition,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counterparty's creditworthiness declines, the value of swap agreements with such counterparty can be expected to decline, potentially resulting in losses to the Partnership.</w:t>
      </w:r>
    </w:p>
    <w:p>
      <w:pPr>
        <w:keepNext w:val="0"/>
        <w:spacing w:before="200" w:after="0" w:line="260" w:lineRule="exact"/>
        <w:ind w:left="1440" w:right="0" w:firstLine="0"/>
        <w:jc w:val="both"/>
      </w:pPr>
      <w:r>
        <w:rPr>
          <w:rFonts w:ascii="Times New Roman" w:hAnsi="Times New Roman" w:eastAsia="Times New Roman" w:cs="Times New Roman"/>
          <w:b w:val="0"/>
          <w:sz w:val="24"/>
        </w:rPr>
        <w:t>Swaps and other custom instruments are subject to the risk of non-performance by the counterparty, including risks relating to the creditworthiness of the counterparty, market risk, liquidity risk and operational risk. Swap agreements bear risks associated with the underlying or reference assets as well as those associated with derivative contracts generally.</w:t>
      </w:r>
    </w:p>
    <w:p>
      <w:pPr>
        <w:keepNext w:val="0"/>
        <w:spacing w:before="120" w:after="0" w:line="260" w:lineRule="exact"/>
        <w:ind w:left="1080" w:right="0" w:firstLine="0"/>
        <w:jc w:val="left"/>
      </w:pPr>
      <w:r>
        <w:rPr>
          <w:rFonts w:ascii="Times New Roman" w:hAnsi="Times New Roman" w:eastAsia="Times New Roman" w:cs="Times New Roman"/>
          <w:b w:val="0"/>
          <w:sz w:val="24"/>
        </w:rPr>
        <w:t>Equity Risks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invest in equities and equity derivatives. The value of these instruments generally will vary with the performance of the issuer and movements in the equity markets.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the Partnership may suffer losses if it invests in equity instruments of issuers whose performance diverges from the General Partner's expectations or if equity markets generally move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direction and the Partnership has not hedged against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move. With equity derivatives and private placements, the Partnership is exposed to risks that issuers will not fulfill their contractual obligations to the Partnership, such as delivering marketable common stock upon conversions of convertible securities and registering restricted securities for public resale.</w:t>
      </w:r>
    </w:p>
    <w:p>
      <w:pPr>
        <w:keepNext w:val="0"/>
        <w:spacing w:before="120" w:after="0" w:line="260" w:lineRule="exact"/>
        <w:ind w:left="1080" w:right="0" w:firstLine="0"/>
        <w:jc w:val="left"/>
      </w:pPr>
      <w:r>
        <w:rPr>
          <w:rFonts w:ascii="Times New Roman" w:hAnsi="Times New Roman" w:eastAsia="Times New Roman" w:cs="Times New Roman"/>
          <w:b w:val="0"/>
          <w:sz w:val="24"/>
        </w:rPr>
        <w:t>Exposure to Material Non-Public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From time to time, the General Partner may receive confidential or material non-public information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 of publicly traded securities. In such circumstances, the Partnership may be prohibited (by law, policy or contract)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from unwinding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establishing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position or taking any greater position, or from pursuing other investment opportunities related to the issuer. In the event of the foregoing, the Partnership will not be free to act upon any such information. Due to these restrictions, the Partnership may not be able to initiate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it otherwise might have initiated and may not be able to sell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that it otherwise might have sold.</w:t>
      </w:r>
    </w:p>
    <w:p>
      <w:pPr>
        <w:keepNext w:val="0"/>
        <w:spacing w:before="120" w:after="0" w:line="260" w:lineRule="exact"/>
        <w:ind w:left="1080" w:right="0" w:firstLine="0"/>
        <w:jc w:val="left"/>
      </w:pPr>
      <w:r>
        <w:rPr>
          <w:rFonts w:ascii="Times New Roman" w:hAnsi="Times New Roman" w:eastAsia="Times New Roman" w:cs="Times New Roman"/>
          <w:b w:val="0"/>
          <w:sz w:val="24"/>
        </w:rPr>
        <w:t>Investments in Companies That the Partnership Does Not Control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Investments by the Partnership will include debt instruments and equity securities of companies that it does not control. Such instruments and securities may be acquired by the Partnership through market transactions or through purchases of securities directly from the issuer or other shareholders. Those investments will be subject to the risk that the company in which the investment is made may make business, financial or management decisions with which the Partnership does not agree or that the majority stakeholders or the management of the company may take risks or otherwise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does not serve the Partnership's shares. In addition, the Partnership may make investments in which it shares control over the investment with co-investors, which may make it more difficult for the Partnership to implement its investment approach or exit the investment when it otherwise would. If any of the foregoing were to occur, the values of investments by the Partnership could decrease and its financial condition, results of operations and cash flow could suffer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w:t>
      </w:r>
    </w:p>
    <w:p>
      <w:pPr>
        <w:keepNext w:val="0"/>
        <w:spacing w:before="120" w:after="0" w:line="260" w:lineRule="exact"/>
        <w:ind w:left="1080" w:right="0" w:firstLine="0"/>
        <w:jc w:val="left"/>
      </w:pPr>
      <w:r>
        <w:rPr>
          <w:rFonts w:ascii="Times New Roman" w:hAnsi="Times New Roman" w:eastAsia="Times New Roman" w:cs="Times New Roman"/>
          <w:b w:val="0"/>
          <w:sz w:val="24"/>
        </w:rPr>
        <w:t>Investments in Unlisted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Although the Partnership invests primarily in listed securities, it may, on occasion, take long and short positions in unlisted securities of U.S. and non-U.S. companies. Because of the absence of any trading market for these investments, it may take longer or be more difficult to liquidate these positions than would be the case for publicly traded securities. Although these securities may be resold in privately negotiated transactions, the prices realized on these sales could be less than those originally paid by the Partnership. Further, companies whose securities are not publicly traded will generally not be subject to public disclosure and other investor protection requirements applicable to publicly traded securities. Such unlisted securities may also be difficult to value and such valuation may require the exercise of substantial discretion by the General Partner.</w:t>
      </w:r>
    </w:p>
    <w:p>
      <w:pPr>
        <w:keepNext w:val="0"/>
        <w:spacing w:before="120" w:after="0" w:line="260" w:lineRule="exact"/>
        <w:ind w:left="1080" w:right="0" w:firstLine="0"/>
        <w:jc w:val="left"/>
      </w:pPr>
      <w:r>
        <w:rPr>
          <w:rFonts w:ascii="Times New Roman" w:hAnsi="Times New Roman" w:eastAsia="Times New Roman" w:cs="Times New Roman"/>
          <w:b w:val="0"/>
          <w:sz w:val="24"/>
        </w:rPr>
        <w:t>Initial Public Offerings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Investments in initial public offerings may involve higher risks than investments issued in secondary public offerings or purchases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secondary market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factors, including, without limitation, the limited number of shares available for trading, unseasoned trading, lack of investor knowledge of the issuer, and limited operating history of the issuer. In addition, some companies in initial public offerings are involved in relatively new industries or lines of business, which may not be widely understood by investors. Some of these companies may be undercapitalized or regarded as developmental stage companies, without revenues or operating income, or the near-term prospects of achieving them. These factors may contribute to substantial price volatility for securities issued in initial public offerings.</w:t>
      </w:r>
    </w:p>
    <w:p>
      <w:pPr>
        <w:keepNext w:val="0"/>
        <w:spacing w:before="120" w:after="0" w:line="260" w:lineRule="exact"/>
        <w:ind w:left="1080" w:right="0" w:firstLine="0"/>
        <w:jc w:val="left"/>
      </w:pPr>
      <w:r>
        <w:rPr>
          <w:rFonts w:ascii="Times New Roman" w:hAnsi="Times New Roman" w:eastAsia="Times New Roman" w:cs="Times New Roman"/>
          <w:b w:val="0"/>
          <w:sz w:val="24"/>
        </w:rPr>
        <w:t>Exchange-Traded Funds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invest in exchange-traded funds ("ETFs"). ETFs represent shares of ownership in either funds or unit investment trusts that hold portfolios of common stocks, bonds or other instruments, which are designed generally to correspond to the price and yield performance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underlying index.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risk factor relating to ETFs is that the general level of stock or bond prices may decline, adversely affecting the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or fixed income ETF.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ETF may also be adversely affected by the performance of the specific sector or group of industries on which it is based. Moreover, although ETFs are designed to provide investment results that generally correspond to the price and yield performance of their underlying indices, ETFs may not be able to exactly replicate the performance of the indices because of their expenses and other factors.</w:t>
      </w:r>
    </w:p>
    <w:p>
      <w:pPr>
        <w:keepNext w:val="0"/>
        <w:spacing w:before="120" w:after="0" w:line="260" w:lineRule="exact"/>
        <w:ind w:left="1080" w:right="0" w:firstLine="0"/>
        <w:jc w:val="left"/>
      </w:pPr>
      <w:r>
        <w:rPr>
          <w:rFonts w:ascii="Times New Roman" w:hAnsi="Times New Roman" w:eastAsia="Times New Roman" w:cs="Times New Roman"/>
          <w:b w:val="0"/>
          <w:sz w:val="24"/>
        </w:rPr>
        <w:t>American Depositary Receipts and Global Depositary Receipts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American Depositary Receipts ("ADRs") are receipts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bank or trust company evidencing ownership of underlying securities issued by non-U.S. issuers. ADRs may be listed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or may be traded in the OTC market. Global Depositary Receipts ("GDRs") are receipts issued by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or non-U.S. banking institution representing ownership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non-U.S. company's publicly traded securities that are traded on non-U.S. stock exchanges or non-U.S. OTC markets. Holders of unsponsored ADRs or GDRs generally bear all the costs of these facilities. The depository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unsponsored facility frequently is under no obligation to distribute investor communications received from the issuer of the deposited security or to pass through voting rights to the holders of depositary receipts in respect of the deposited securities. Investments in ADRs and GDRs pose, to the extent not hedged, currency exchange risks (including blockage, devaluation and non-exchangeability), as well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range of other potential risks relating to the underlying shares, which could include expropriation, confiscatory taxation, imposition of withholding or other taxes on dividends, interest, capital gains, other income or gross sale of disposition proceeds, political or social instability or diplomatic developments that could affect investments in those countries, illiquidity, price volatility and market manipulation. In addition, less information may be available regarding the underlying shares of ADRs and GDRs, and non-U.S. companies may not be subject to accounting, auditing and financial reporting standards and requirements comparable to, or as uniform as, those of U.S. companies. These risks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performance of these investments and could result in substantial losses.</w:t>
      </w:r>
    </w:p>
    <w:p>
      <w:pPr>
        <w:keepNext w:val="0"/>
        <w:spacing w:before="120" w:after="0" w:line="260" w:lineRule="exact"/>
        <w:ind w:left="1080" w:right="0" w:firstLine="0"/>
        <w:jc w:val="left"/>
      </w:pPr>
      <w:r>
        <w:rPr>
          <w:rFonts w:ascii="Times New Roman" w:hAnsi="Times New Roman" w:eastAsia="Times New Roman" w:cs="Times New Roman"/>
          <w:b w:val="0"/>
          <w:sz w:val="24"/>
        </w:rPr>
        <w:t>Investments in Certain Metals and Commodities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invest in metals, commodities and similar materials. Since such investments do not generate any investment income, the sole source of return from such investments would be from gains realized on sales of the investments,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return would be realized to the extent such investments are sold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Certain metals, commodities and similar materials may incur storage or insurance costs that are higher than the custody fees paid on traditional financial assets. Prices of such metals, commodities and materials are affected by factors such as cyclical economic conditions, political events, and monetary policies of various governments and countries. Certain metals, commodities and similar materials are also subject to governmental action for political reasons. There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that such metals, commodities or similar investments could be lost, damaged or stolen or that access to such investments could be restricted by natural events (e.g., force majeure) or tortious human actions. Markets are therefore at times volatile, and there may be sharp fluctuations in prices even during periods of rising prices.</w:t>
      </w:r>
    </w:p>
    <w:p>
      <w:pPr>
        <w:keepNext w:val="0"/>
        <w:spacing w:before="120" w:after="0" w:line="260" w:lineRule="exact"/>
        <w:ind w:left="1080" w:right="0" w:firstLine="0"/>
        <w:jc w:val="left"/>
      </w:pPr>
      <w:r>
        <w:rPr>
          <w:rFonts w:ascii="Times New Roman" w:hAnsi="Times New Roman" w:eastAsia="Times New Roman" w:cs="Times New Roman"/>
          <w:b w:val="0"/>
          <w:sz w:val="24"/>
        </w:rPr>
        <w:t>Fixed Income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take long and short positions in bonds or other fixed income securities of U.S. and non-U.S. issuers, including, without limitation, bonds, notes and debentures issued by corporations; debt securities issued or guaranteed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sovereign government or one of its agencies or instrumentalities; and commercial paper. Such securities and instruments may have speculative characteristics. Fixed income securities pay fixed, variable or floating rates of interest. The value of fixed income securities in which the Partnership invests will change in response to fluctuations in interest rates. In addition, the value of certain fixed income securities can fluctuate in response to perceptions of creditworthiness, political stability or soundness of economic policies. Fixed income securities are subject to the risk of the issuer's inability to meet principal and interest payments on its obligations (i.e., credit risk) and are subject to price volatility due to such factors as interest rate sensitivity, market perception of the creditworthiness of the issuer and general market liquidity (i.e., market risk).</w:t>
      </w:r>
    </w:p>
    <w:p>
      <w:pPr>
        <w:keepNext w:val="0"/>
        <w:spacing w:before="120" w:after="0" w:line="260" w:lineRule="exact"/>
        <w:ind w:left="1080" w:right="0" w:firstLine="0"/>
        <w:jc w:val="left"/>
      </w:pPr>
      <w:r>
        <w:rPr>
          <w:rFonts w:ascii="Times New Roman" w:hAnsi="Times New Roman" w:eastAsia="Times New Roman" w:cs="Times New Roman"/>
          <w:b w:val="0"/>
          <w:sz w:val="24"/>
        </w:rPr>
        <w:t>Corporate Debt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Partnership may invest in corporate debt securities, which are subject to the risk of the issuer's inability to meet principal and interest payments on the obligation and may also be subject to price volatility due to such factors as interest rate sensitivity, market perception of the creditworthiness of the issuer and general market liquidity. When interest rates decline, the value of the Partnership' corporate debt securities can be expected to rise, and when interest rates rise, the value of those securities can be expected to decline. Debt securities with longer maturities tend to be more sensitive to interest rate movements than those with shorter maturities.</w:t>
      </w:r>
    </w:p>
    <w:p>
      <w:pPr>
        <w:keepNext w:val="0"/>
        <w:spacing w:before="120" w:after="0" w:line="260" w:lineRule="exact"/>
        <w:ind w:left="1080" w:right="0" w:firstLine="0"/>
        <w:jc w:val="left"/>
      </w:pPr>
      <w:r>
        <w:rPr>
          <w:rFonts w:ascii="Times New Roman" w:hAnsi="Times New Roman" w:eastAsia="Times New Roman" w:cs="Times New Roman"/>
          <w:b w:val="0"/>
          <w:sz w:val="24"/>
        </w:rPr>
        <w:t>Below Investment-Grade Debt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invest in below investment-grade fixed income securities. Bonds and other fixed income securities, including, without limitation, higher yielding (and, therefore, higher risk) below investment-grade debt securities are subject to certain risks. Such securities may face ongoing uncertainties and exposure to adverse business, financial or economic conditions which could lead to the issuer's inability to meet timely interest and principal payments. High yield bonds (commonly known as "junk bonds") and other debt securities that may be acquired by the Partnership may be junior to the obligations of companies to senior creditors, trade creditors and employees. The lower rating of high yield debt reflects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possibility that adverse changes in the financial condition of the issuer or in general economic, financial, competitive, regulatory or other conditions may impair the ability of the issuer to make payments of principal and interest. High yield debt securities have historically experienced greater default rates than investment-grade debt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Credit Default Swaps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purchase and sell credit derivatives contracts (primarily credit default swaps) both for hedging and other purposes. The typical credit default swap contract requires the seller to pay to the buyer,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reference entity experiences specified credit events, the difference between the notional amount of the contract and the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portfolio of securities issued by the reference entity that the buyer delivers to the seller. In return, the buyer agrees to make periodic payments equal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percentage of the notional amount of the contract. The Partnership may also sell credit default swaps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basket of reference entities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synthetic collateralized debt obligation transaction. In circumstances in which the Partnership does not own the debt securities that are deliverable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default swap, the strategies are exposed to the risk that deliverable securities will not be available in the market, or will be available only at unfavorable prices, as would be the case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so-called "short squeeze." In certain instances of issuer defaults or restructurings, it has been unclear under the standard industry documentation for credit default swaps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event" triggering the seller's payment obligation had occurred. In either of these cases, the Partnership would be unable to realize the full value of the credit default swap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the reference entity.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 of credit default swaps, the Partnership incurs leveraged exposure to the credit of the reference entity and is subject to many of the same risks that it would incur if it were holding debt securities issued by the reference entity. However, the Partnership will not have any legal recourse against the reference entity and will not benefit from any collateral securing the reference entity's debt obligations. In addition, the credit default swap buyer will have broad discretion to select which of the reference entity's debt obligations to deliver to the Partnership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event and will likely choose the obligations with the lowest market value to maximize the payment obligations of the Partnership. In addition, credit default swaps generally trade on the basis of theoretical pricing and valuation models, which may not accurately value such swap positions when established or when subsequently traded or unwound under actual market conditions.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initiatives implemented by derivatives market participants, including the International Swaps and Derivatives Association, Inc., designed to implement uniform settlement terms into standard credit default swap documentation, as well as refine the practices for the transparent conduct of the credit default swap market generally, certain of the preceding risks, including, without limitation, liquidity risk concerning the lack of availability of deliverable securities, may be mitigated for certain categories of credit default swap transactions covered by such initiatives. However, despite the derivatives market initiatives to uniformly address the risks associated with the credit default swap market, there can be no guarantee of the success of these initiatives or of the ability to mitigate the risks with respect to covered credit default swaps. In any event, the Partnership may enter into certain credit default swap transactions that may not be covered by these initiatives. The regulation of credit default swaps is likely to continue to evolve, and changes in such regulationmay adversely affect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Obligations of Governments, Their Agencies and Instrumentalities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Partnership may invest in government securities. Government securities are obligations of, or are guaranteed by, governments, their agencies or instrumentalities. These instruments include bills, certificates of indebtedness and notes and bonds issued by governments or by government agencies or instrumentalities. Some government securities, such as U.S. Treasury bills and bonds, are supported by the full faith and credit of the government treasury. Others are supported by: the right of the issuer to borrow from the government treasury. Others are supported by the discretionary authority of the government to purchase the agency's obligations and the credit of the instrumentality. Accordingly, there could be significant credit exposure and risk from investing in such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Non-U.S. Government Obligations and Related Risks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invest in non-U.S. government obligations. Investments by the Partnership in non-U.S. debt securities, whether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non-U.S. government, bank, corporation or other issuer, may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degree of risk than investments in securities of domestic issuers because of less publicly available financial and other information, less securities regulation, potential imposition of foreign withholding and other taxes, war, expropriation or other adverse governmental actions. Non-U.S. banks and their non-U.S. branches are not regulated by U.S. banking authorities, and generally are not bound by the accounting, auditing and financial reporting standards applicable to U.S. banks. The legal remedies of the Partnership may be more limited than the remedies available in the United States.</w:t>
      </w:r>
    </w:p>
    <w:p>
      <w:pPr>
        <w:keepNext w:val="0"/>
        <w:spacing w:before="120" w:after="0" w:line="260" w:lineRule="exact"/>
        <w:ind w:left="1080" w:right="0" w:firstLine="0"/>
        <w:jc w:val="left"/>
      </w:pPr>
      <w:r>
        <w:rPr>
          <w:rFonts w:ascii="Times New Roman" w:hAnsi="Times New Roman" w:eastAsia="Times New Roman" w:cs="Times New Roman"/>
          <w:b w:val="0"/>
          <w:sz w:val="24"/>
        </w:rPr>
        <w:t>Inflation-Linked Fixed Income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invest in inflation-linked fixed income securities. Inflation-linked fixed income securities are fixed income securities whose principal value is periodically adjusted according to the rate of inflation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market. Further, in certain interest rate environments, such as when real interest rates are rising faster than nominal interest rates, inflation protected securities may experience greater losses than other fixed income securities with similar durations. In addition, while inflation-linked securities and instruments generally are expected to be protected from long-term inflationary trends, short-term increases in inflation may lead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decline in their value. There can be no assurance that the inflation indices to which such securities are linked can accurately measure the real rate of inflation in the prices of goods and services. In any event, the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inflation index will lag behind the contemporaneous prices of goods and services.</w:t>
      </w:r>
    </w:p>
    <w:p>
      <w:pPr>
        <w:keepNext w:val="0"/>
        <w:spacing w:before="120" w:after="0" w:line="260" w:lineRule="exact"/>
        <w:ind w:left="1080" w:right="0" w:firstLine="0"/>
        <w:jc w:val="left"/>
      </w:pPr>
      <w:r>
        <w:rPr>
          <w:rFonts w:ascii="Times New Roman" w:hAnsi="Times New Roman" w:eastAsia="Times New Roman" w:cs="Times New Roman"/>
          <w:b w:val="0"/>
          <w:sz w:val="24"/>
        </w:rPr>
        <w:t>Asset-Backed and Mortgage-Backed Securities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investment characteristics of asset-backed securities and mortgage-backed securities differ from those of traditional fixed-income securities. Among the major differences are that interest and principal payments are made more frequently (usually monthly) and that principal may be prepaid at any time because the underlying mortgage loans or other assets generally may be prepaid at any time. The frequency of prepayments of principal will be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economic factors, including the prevailing level of interest rates. Prepayment of principal at rates either slower or faster than anticipated may result in losses to the Partnership. Credit risk may be significant in asset-backed securities and mortgage-backed securities because of the credit risk inherent in the underlying collateral and, in some cases, due to the issuers of the securities being private, non-governmental entities.</w:t>
      </w:r>
    </w:p>
    <w:p>
      <w:pPr>
        <w:keepNext w:val="0"/>
        <w:spacing w:before="200" w:after="0" w:line="260" w:lineRule="exact"/>
        <w:ind w:left="1440" w:right="0" w:firstLine="0"/>
        <w:jc w:val="both"/>
      </w:pPr>
      <w:r>
        <w:rPr>
          <w:rFonts w:ascii="Times New Roman" w:hAnsi="Times New Roman" w:eastAsia="Times New Roman" w:cs="Times New Roman"/>
          <w:b w:val="0"/>
          <w:sz w:val="24"/>
        </w:rPr>
        <w:t>Mortgage-backed securities may include collateralized mortgage obligations and other mortgage derivatives, such as "stripped" interest only and principal only securities. To the extent that the Partnership makes investments in these types of securities, prepayment risks, interest rate risks and hedging risks may be significantly magnified.</w:t>
      </w:r>
    </w:p>
    <w:p>
      <w:pPr>
        <w:keepNext w:val="0"/>
        <w:spacing w:before="120" w:after="0" w:line="260" w:lineRule="exact"/>
        <w:ind w:left="1080" w:right="0" w:firstLine="0"/>
        <w:jc w:val="left"/>
      </w:pPr>
      <w:r>
        <w:rPr>
          <w:rFonts w:ascii="Times New Roman" w:hAnsi="Times New Roman" w:eastAsia="Times New Roman" w:cs="Times New Roman"/>
          <w:b w:val="0"/>
          <w:sz w:val="24"/>
        </w:rPr>
        <w:t>Risks of Global Investing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will invest in various capital markets throughout the world.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the Partnership is subject to risks relating to (i) currency exchange matters, including fluctuations in the rate of exchange between the U.S. dollar and the various foreign currencies in which the Partnership's securities will be denominated and costs associated with conversion of investment principal and income from one currency into another, and (ii) the possible imposition of withholding taxes on income received from interest, dividends or capital gains with respect to the Partnership's investment instruments.</w:t>
      </w:r>
    </w:p>
    <w:p>
      <w:pPr>
        <w:keepNext w:val="0"/>
        <w:spacing w:before="200" w:after="0" w:line="260" w:lineRule="exact"/>
        <w:ind w:left="1440" w:right="0" w:firstLine="0"/>
        <w:jc w:val="both"/>
      </w:pPr>
      <w:r>
        <w:rPr>
          <w:rFonts w:ascii="Times New Roman" w:hAnsi="Times New Roman" w:eastAsia="Times New Roman" w:cs="Times New Roman"/>
          <w:b w:val="0"/>
          <w:sz w:val="24"/>
        </w:rPr>
        <w:t>In addition, certain of these capital markets involve certain factors not typically associated with investing in established U.S. securities markets, including risks relating to (i) differences between markets, including potential price volatility in and relative illiquidity of some foreign securities markets, (ii) the absence of uniform accounting, auditing and financial reporting standards, practices and disclosure requirements and less government supervision and regulation, and (iii) certain economic and political risks, including potential exchange control regulations and potential restrictions on foreign investment and repatriation of capital, nationalization of industries, and diplomatic or geopolitical crises.</w:t>
      </w:r>
    </w:p>
    <w:p>
      <w:pPr>
        <w:keepNext w:val="0"/>
        <w:spacing w:before="120" w:after="0" w:line="260" w:lineRule="exact"/>
        <w:ind w:left="1080" w:right="0" w:firstLine="0"/>
        <w:jc w:val="left"/>
      </w:pPr>
      <w:r>
        <w:rPr>
          <w:rFonts w:ascii="Times New Roman" w:hAnsi="Times New Roman" w:eastAsia="Times New Roman" w:cs="Times New Roman"/>
          <w:b w:val="0"/>
          <w:sz w:val="24"/>
        </w:rPr>
        <w:t>Emerging Markets Risk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invest in emerging markets. The risks of foreign investments are usually much greater for emerging markets. Emerging markets include those in countries defined as emerging or developing by the World Bank, the International Finance Corporation or the United Nations. Emerging markets are riskier than more developed markets because they tend to develop unevenly and may never fully develop. They are more likely to experience hyperinflation and currency devaluations, which adversely affect returns to U.S. investors. In addition, many emerging markets have far lower trading volumes and less liquidity than those in developed markets. Since these markets are often small, they may be more likely to suffer sharp and frequent price changes or long-term price depression because of adverse publicity, investor perceptions or the actions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large investors. In addition, traditional measures of investment value used, such as price to earnings ratios, may not apply to certain small markets. Also, there may be less publicly available information about issuers in emerging markets than would be available about issuers in more developed capital markets, and such issuers may not be subject to accounting, auditing and financial reporting standards and requirements comparable to those to which U.S. companies are subject.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Many emerging markets have histories of political instability and abrupt changes in policies.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their governments are more likely to take actions that are hostile or detrimental to private enterprise or foreign investment than those of more developed countries, including expropriation of assets, confiscatory taxation, high rates of inflation or unfavorable diplomatic developments. In the past, governments of such nations have expropriated substantial amounts of private property, and most claims of the property owners have never been fully settled. There is no assurance that such expropriations will not reoccur. In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it is possible that the strategies could lose the entire value of their investments in the affected market. Some countries have pervasiveness of corruption and crime that may hinder investments. Certain emerging markets may also face other significant internal or external risks, including the risk of war, and ethnic, religious and racial conflicts. In addition, governments in many emerging market countries participate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degree in their economies and securities markets, which may impair investment and economic growth. National policies that may limit the strategies' investment opportunities include restrictions on investment in issuers or industries deemed sensitive to national interests.</w:t>
      </w:r>
    </w:p>
    <w:p>
      <w:pPr>
        <w:keepNext w:val="0"/>
        <w:spacing w:before="200" w:after="0" w:line="260" w:lineRule="exact"/>
        <w:ind w:left="1440" w:right="0" w:firstLine="0"/>
        <w:jc w:val="both"/>
      </w:pPr>
      <w:r>
        <w:rPr>
          <w:rFonts w:ascii="Times New Roman" w:hAnsi="Times New Roman" w:eastAsia="Times New Roman" w:cs="Times New Roman"/>
          <w:b w:val="0"/>
          <w:sz w:val="24"/>
        </w:rPr>
        <w:t>Emerging markets may also have differing legal systems and the existence or possible imposition of exchange controls, custodial restrictions or other foreign or U.S. governmental laws or restrictions applicable to such investments. Sometimes, they may lack or be in the relatively early development of legal structures governing private and foreign investments and private property. In addition to withholding taxes on investment income, some countries with emerging markets may impose differential capital gains taxes on foreign investors.</w:t>
      </w:r>
    </w:p>
    <w:p>
      <w:pPr>
        <w:keepNext w:val="0"/>
        <w:spacing w:before="200" w:after="0" w:line="260" w:lineRule="exact"/>
        <w:ind w:left="1440" w:right="0" w:firstLine="0"/>
        <w:jc w:val="both"/>
      </w:pPr>
      <w:r>
        <w:rPr>
          <w:rFonts w:ascii="Times New Roman" w:hAnsi="Times New Roman" w:eastAsia="Times New Roman" w:cs="Times New Roman"/>
          <w:b w:val="0"/>
          <w:sz w:val="24"/>
        </w:rPr>
        <w:t>Practices in relation to settlement of securities transactions in emerging markets involve higher risks than those in developed markets, in part because the strategies will need to use brokers and counterparties that are less well capitalized, and custody and registration of assets in some countries may be unreliable. The possibility of fraud, negligence, undue influence being exerted by the issuer or refusal to recognize ownership exists in some emerging markets, along with other factors, could result in ownership registration being completely lost. The Partnership would have to absorb any loss resulting from such registration problems and may not have any successful claim for compensation. In addition, communications between emerging market countries may be unreliable, increasing the risk of delayed settlements or losses of security certificates.</w:t>
      </w:r>
    </w:p>
    <w:p>
      <w:pPr>
        <w:keepNext w:val="0"/>
        <w:spacing w:before="120" w:after="0" w:line="260" w:lineRule="exact"/>
        <w:ind w:left="1080" w:right="0" w:firstLine="0"/>
        <w:jc w:val="left"/>
      </w:pPr>
      <w:r>
        <w:rPr>
          <w:rFonts w:ascii="Times New Roman" w:hAnsi="Times New Roman" w:eastAsia="Times New Roman" w:cs="Times New Roman"/>
          <w:b w:val="0"/>
          <w:sz w:val="24"/>
        </w:rPr>
        <w:t>Foreign Exchange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engage in foreign exchange transactions in the spot and forward markets.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forward currency exchange contract involves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purchase or sell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currency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date, which may be any fixed number of days from the date of the contract as agreed by the parties,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that is fixed at the time the contract is entered into. In addition, the Partnership may maintain short positions in forward currency exchange transactions, in which the Partnership agrees to exchange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amount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currency it does not currently own for another currency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date in anticipation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decline in the value of the currency sold relative to the value of the currency the Partnership agreed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forward currency exchange contract offers less protection against defaults by the counterparty to the contract than is the case with exchange-traded currency futures contracts. Forward currency exchange contracts are also highly leveraged, in some cases requiring little or no original margin deposit. The Partnership may also purchase and sell put and call options on currencies, currency futures contracts and options on currency futures contracts.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Partnership's investment instruments that are denominated in currencies other than U.S. dollars are subject to the risk that the value of the particular currency will change in relation to the dollar or one or more other currencies. Among the factors that may affect currency values are trade balances, the level of short-term interest rates, differences in relative values of similar assets in different currencies, long-term opportunities for investment and capital appreciation and political developments.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the Partnership could realize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loss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instrument, even if there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gain on the underlying investment instrument before currency losses were taken into account. The Partnership may seek to hedge these risks by investing in currencies, currency futures contracts and options on currency futures contracts, forward currency exchange contracts, swaps, swaptions or any combination thereof (whether or not exchange traded), but there can be no assurance that these strategies will be effective.</w:t>
      </w:r>
    </w:p>
    <w:p>
      <w:pPr>
        <w:keepNext w:val="0"/>
        <w:spacing w:before="120" w:after="0" w:line="260" w:lineRule="exact"/>
        <w:ind w:left="1080" w:right="0" w:firstLine="0"/>
        <w:jc w:val="left"/>
      </w:pPr>
      <w:r>
        <w:rPr>
          <w:rFonts w:ascii="Times New Roman" w:hAnsi="Times New Roman" w:eastAsia="Times New Roman" w:cs="Times New Roman"/>
          <w:b w:val="0"/>
          <w:sz w:val="24"/>
        </w:rPr>
        <w:t>Forward Foreign Exchange Contracts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may enter into forward foreign exchange contracts.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forward foreign exchange contract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contractually binding obligation to purchase or sell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currency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date in the future. Forward foreign exchange contracts are not uniform as to the quantity or time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currency is to be delivered and are not traded on exchanges. Rather, they are individually negotiated transactions. Forward foreign exchange contracts are effected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trading system known as the interbank market. 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location but rather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of participants electronically linked. Documentation of transactions generally consists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of facsimile or electronic messages. There is no limitation as to daily price movements on this market, and in exceptional circumstances there have been periods during which certain banks have refused to quote prices for forward foreign exchange contracts or have quoted prices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unusually wide spread between the price at which the bank is prepared to buy and that at which it is prepared to sell. Transactions in forward foreign exchange contracts are not regulated by any regulatory authority nor are they guaranteed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or clearing house. The Partnership will be subject to the risk of the inability or refusal of its counterparties to perform with respect to such contracts. Any such default would eliminate any profit potential and compel the Partnership to cover its commitments for resale or repurchase, if any, at the then current market price. These events could result in significant losses.</w:t>
      </w:r>
    </w:p>
    <w:p>
      <w:pPr>
        <w:keepNext w:val="0"/>
        <w:spacing w:before="120" w:after="0" w:line="260" w:lineRule="exact"/>
        <w:ind w:left="1080" w:right="0" w:firstLine="0"/>
        <w:jc w:val="left"/>
      </w:pPr>
      <w:r>
        <w:rPr>
          <w:rFonts w:ascii="Times New Roman" w:hAnsi="Times New Roman" w:eastAsia="Times New Roman" w:cs="Times New Roman"/>
          <w:b w:val="0"/>
          <w:sz w:val="24"/>
        </w:rPr>
        <w:t>Non-Deliverable Forwards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Non-deliverable forwards are used for currencies of countries that may impose certain currency market restrictions. Non-deliverable forwards are similar to traditional forward contracts, in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is made to buy and sell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amount of one currency in exchange for another currency for settlement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predetermined future date and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pre-agreed rate, except that there is no physical delivery of the referenced currencies. The contracts are cash-settled at expiration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deliverable currency, such as U.S. dollars.</w:t>
      </w:r>
    </w:p>
    <w:p>
      <w:pPr>
        <w:keepNext w:val="0"/>
        <w:spacing w:before="120" w:after="0" w:line="260" w:lineRule="exact"/>
        <w:ind w:left="1080" w:right="0" w:firstLine="0"/>
        <w:jc w:val="left"/>
      </w:pPr>
      <w:r>
        <w:rPr>
          <w:rFonts w:ascii="Times New Roman" w:hAnsi="Times New Roman" w:eastAsia="Times New Roman" w:cs="Times New Roman"/>
          <w:b w:val="0"/>
          <w:sz w:val="24"/>
        </w:rPr>
        <w:t>Currency Options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Like the writing of other kinds of options, the writing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currency constitutes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partial hedge, up to the amount of the premium received. The Partnership could also be required, with respect to any option it has written, to purchase or sell currencies at disadvantageous exchange rates, thereby incurring losses. The purchase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currency may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hedge against fluctuation in exchange rate, although in the event of rate movements adverse to the Partnership's position, the Partnership could forfeit the entire amount of the premium plus related transaction costs.</w:t>
      </w:r>
    </w:p>
    <w:p>
      <w:pPr>
        <w:keepNext w:val="0"/>
        <w:spacing w:before="120" w:after="0" w:line="260" w:lineRule="exact"/>
        <w:ind w:left="1080" w:right="0" w:firstLine="0"/>
        <w:jc w:val="left"/>
      </w:pPr>
      <w:r>
        <w:rPr>
          <w:rFonts w:ascii="Times New Roman" w:hAnsi="Times New Roman" w:eastAsia="Times New Roman" w:cs="Times New Roman"/>
          <w:b w:val="0"/>
          <w:sz w:val="24"/>
        </w:rPr>
        <w:t>Turnover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turnover rate of the Partnership's investment portfolio may be significant, potentially involving substantial brokerage commissions and fees and other transaction costs.</w:t>
      </w:r>
    </w:p>
    <w:p>
      <w:pPr>
        <w:keepNext w:val="0"/>
        <w:spacing w:before="120" w:after="0" w:line="260" w:lineRule="exact"/>
        <w:ind w:left="1080" w:right="0" w:firstLine="0"/>
        <w:jc w:val="left"/>
      </w:pPr>
      <w:r>
        <w:rPr>
          <w:rFonts w:ascii="Times New Roman" w:hAnsi="Times New Roman" w:eastAsia="Times New Roman" w:cs="Times New Roman"/>
          <w:b w:val="0"/>
          <w:sz w:val="24"/>
        </w:rPr>
        <w:t>Risk Control Framework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has implemented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control system to help the Partnership manage its risk exposure. No risk control system is fail-safe, and no assurance can be given that the General Partner's risk control framework will achieve its objective. The target risk limits developed by the General Partner will be based upon historical trading patterns for the investment instruments in which the Partnership trades and will rely upon pricing models for the behavior of the investment instruments in response to various changes in market conditions. No assurance can be given that the historical trading patterns will accurately predict future trading patterns or that the pricing models will necessarily accurately predict the manner in which the investment instruments are priced in financial markets in the future.</w:t>
      </w:r>
    </w:p>
    <w:p>
      <w:pPr>
        <w:keepNext w:val="0"/>
        <w:spacing w:before="120" w:after="0" w:line="260" w:lineRule="exact"/>
        <w:ind w:left="1080" w:right="0" w:firstLine="0"/>
        <w:jc w:val="left"/>
      </w:pPr>
      <w:r>
        <w:rPr>
          <w:rFonts w:ascii="Times New Roman" w:hAnsi="Times New Roman" w:eastAsia="Times New Roman" w:cs="Times New Roman"/>
          <w:b w:val="0"/>
          <w:sz w:val="24"/>
        </w:rPr>
        <w:t>Business Continuity and Disaster Recovery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depends on the efficient and uninterrupted operations of the computer network systems, software and data centers maintained by the General Partner and other service providers of the Partnership. These service providers may not have fully redundant systems. Their systems and operations could be exposed to damage or interruption from fire, natural disaster, power loss, telecommunications failure, unauthorized entry, computer viruses and acts of war and terrorism.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continuity interruption, the Partnership could be adversely affected by the failure or inability of these service providers to provide necessary services and manage the Partnership's investments and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Electronic Trading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trades on electronic trading and order routing systems, which differ from traditional open outcry trading and manual order routing methods. Transactions using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system are subject to the rules and regulations of the exchanges offering the system or listing the instrument. Characteristics of electronic trading and order routing systems vary widely among the different electronic systems with respect to order matching procedures, opening and closing procedures and prices, trade error policies, and trading limitations or requirements. There are also differences regarding qualifications for access and grounds for termination and limitations on the types of orders that may be entered into the system. Each of these matters may present different risks with respect to trading on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system. Each system may also present risks related to system access, varying response times and security. In the case of internet-based systems, there may be additional risks related to service providers and the receipt and monitoring of electronic mail. Trading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trading or order routing system is also subject to risks associated with system or component failure, which may adversely impact the trading activities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Risk Models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has developed and maintains proprietary risk models which seek to estimate risk and potential for returns based on numerous factors, including observed historical volatilities and correlations. These models, among other things, forecast relative returns for risk levels, volatilities of, and correlations among, strategies and investments. These models are also used to evaluate the long-term approximate annual targeted risk of the investment portfolio of the Partnership. The models used by the General Partner employ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historical, fundamental, quantitative and qualitative inputs, including historical volatilities and correlations, which the General Partner believes reasonably approximate certain characteristics of the Partnership's investment portfolio. These models may,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reasons, fail to accurately predict relative returns for risk levels, volatilities of, and correlations among, strategies and investments. This may be because of scarcity of historical data with respect to certain strategies and investments, erroneous underlying assumptions, and incorrect estimates for certain data or other defects in inputs and the models, or due to the fact that future events may not necessarily follow historical norms.</w:t>
      </w:r>
    </w:p>
    <w:p>
      <w:pPr>
        <w:keepNext w:val="0"/>
        <w:spacing w:before="120" w:after="0" w:line="260" w:lineRule="exact"/>
        <w:ind w:left="1080" w:right="0" w:firstLine="0"/>
        <w:jc w:val="left"/>
      </w:pPr>
      <w:r>
        <w:rPr>
          <w:rFonts w:ascii="Times New Roman" w:hAnsi="Times New Roman" w:eastAsia="Times New Roman" w:cs="Times New Roman"/>
          <w:b w:val="0"/>
          <w:sz w:val="24"/>
        </w:rPr>
        <w:t>Quantitative Strategies and Trading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uses quantitative models that rely on patterns inferred from historical prices and other financial data in evaluating prospective investments. However, most quantitative models cannot fully match the complexity of the financial markets and, therefore, sudden and unanticipated changes in underlying market conditions can significantly affect the performance of the Partnership. Further, as market dynamics shift over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previously highly successful model may become outdated, perhaps without the General Partner recognizing that fact before substantial losses are incurred by the Partnership. Moreover, there are likely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increasing number of market participants who rely on models that may be similar to those used by the General Partner, which may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number of market participants taking the same action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and some of these market participants may be substantially larger than the Partnership. Should one or more of these other market participants begin to divest themselves of one or more positions,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"correlation crisis" or "flash crash" independent of any fundamentals and similar to the crises that occurred in August 2007 and on May 6, 2010, could occur, thereby causing the Partnership to suffer material losses.</w:t>
      </w:r>
    </w:p>
    <w:p>
      <w:pPr>
        <w:keepNext w:val="0"/>
        <w:spacing w:before="200" w:after="0" w:line="260" w:lineRule="exact"/>
        <w:ind w:left="1440" w:right="0" w:firstLine="0"/>
        <w:jc w:val="both"/>
      </w:pPr>
      <w:r>
        <w:rPr>
          <w:rFonts w:ascii="Times New Roman" w:hAnsi="Times New Roman" w:eastAsia="Times New Roman" w:cs="Times New Roman"/>
          <w:b w:val="0"/>
          <w:sz w:val="24"/>
        </w:rPr>
        <w:t>The General Partner's quantitative models have not been reviewed by third-party information technology consultants or vendors or subjected to other forms of third-party quality assurance. Therefore, these models may contain economic data or securities price data errors, mathematical or statistical errors, or computer coding errors or other errors that could produce results inconsistent with the intent of the personnel of the General Partner who designed the models. These errors may result in material losses to the Partnership before being discovered and may not in fact be discovered during the General Partner's ordinary, day-to-day operations, but may require extreme adverse events before manifesting themselves.</w:t>
      </w:r>
    </w:p>
    <w:p>
      <w:pPr>
        <w:keepNext w:val="0"/>
        <w:spacing w:before="120" w:after="0" w:line="260" w:lineRule="exact"/>
        <w:ind w:left="1080" w:right="0" w:firstLine="0"/>
        <w:jc w:val="left"/>
      </w:pPr>
      <w:r>
        <w:rPr>
          <w:rFonts w:ascii="Times New Roman" w:hAnsi="Times New Roman" w:eastAsia="Times New Roman" w:cs="Times New Roman"/>
          <w:b w:val="0"/>
          <w:sz w:val="24"/>
        </w:rPr>
        <w:t>Risks Relating to Markets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As the securities, options, and other investments in which the Partnership invests are traded on exchanges or OTC, the value of such investments and the risks associated therewith vary in response to events that affect such markets which are beyond the control of the Partnership. Market disruptions such as those that occurred during the fourth quarter of 1987, August 2007 and on May 6, 2010 could result in substantial losses to the Partnership.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guarantee that securities and options exchanges and markets can at all times provide continuously liquid markets in which the Partnership can close out its positions. The Partnership could experience delays and may be unable to purchase or sell securities or options or exercise options purchased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or clearing member that has become insolvent. In that event, positions could also be closed out fully or partially without the Partnership's consent.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may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that is or becomes illiquid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reasons (i.e., limited trading in the stock or limited number of securities holders).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becomes illiquid,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cannot easily convert his securities holdings into cash or purchase securities holdings with cash. Accordingly, if the Partnership is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illiquid security, it may not be able to sell that security at all or at the price the General Partner intended. Conversely,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is illiquid and the General Partner wants to purchase the security, the Partnership may not be able to purchase the security that the General Partner wants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favorable price and risks losing the opportunity to profit.</w:t>
      </w:r>
    </w:p>
    <w:p>
      <w:pPr>
        <w:keepNext w:val="0"/>
        <w:spacing w:before="120" w:after="0" w:line="260" w:lineRule="exact"/>
        <w:ind w:left="1080" w:right="0" w:firstLine="0"/>
        <w:jc w:val="left"/>
      </w:pPr>
      <w:r>
        <w:rPr>
          <w:rFonts w:ascii="Times New Roman" w:hAnsi="Times New Roman" w:eastAsia="Times New Roman" w:cs="Times New Roman"/>
          <w:b w:val="0"/>
          <w:sz w:val="24"/>
        </w:rPr>
        <w:t>Conflicts of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to managing the activities of the Partnership, the General Partner may act as investment manager or general partner for other clients, accounts, funds and collective investment vehicles, including collective investment vehicles pursuing similar or varied investment strategies. Because the General Partner owes each of its clients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of fairness, the General Partner must avoid unfairly favoring some client accounts over others. Therefore, the General Partner will allocate investment opportunities among its clients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fair and equitable. However, the General Partner may give advice, and take action, with respect to any of those clients, accounts, funds and collective investment vehicles that may differ from or be identical to the advice given, or the timing or nature of action taken, with respect to the Partnership. The General Partner, its affiliates, and the principals, officers, directors, managers, employees and agents of the General Partner and its affiliates may engage in transactions or investments, or cause or advise other clients to engage in transactions or investments, that may differ from or be identical to the transactions or investments engaged in by the General Partner for the Partnership's account. There can be no assurance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opportunity which comes to the attention of the General Partner and its affiliates will not be allocated (i) wholly or primarily to another advisory client, with the Partnership being unable to participate in this investment opportunity or participating only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basis, or (ii) wholly or primarily to the Partnership, with the other advisory client not sharing the risks of the investment. The Partnership could be disadvantaged because of activities conducted by the General Partner for the General Partner's other clients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among other things: legal restrictions on the combined size of positions which may be taken for all accounts managed by the General Partner, thereby limiting the size of the Partnership's position; and the difficulty of liquidating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for more than one account where the market cannot absorb the sale of the combined positions.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may aggregate the Partnership's securities and commodity futures transactions with those of the General Partner's other clients that are being made simultaneously, if the General Partner believes aggregation is reasonably likely to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economic benefit to the Partnership and the General Partner's other clients in the aggregate. This belief may be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evaluation that the Partnership and the General Partner's other clients are benefited by relatively better purchase and sale prices, lower commission expenses, beneficial transaction timing and other similar factors. Purchase and sale orders may be combined for the Partnership and the General Partner's other clients with each entity paying its proportionate share of the total commission and paying or receiving its proportionate share of the total cost or sales proceeds. However, the aggregate order may not be filled in its entirety or may be filled at different times and prices. To address allocation of "split fills" (i.e., transactions filled at different prices throughout the trading day) or "partial fills" (i.e., transactions not filled in their entirety on the same trading day), the General Partner will rotate accounts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cycle to determine which accounts will receive the most favorable fills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day. If the General Partner does not aggregate the Partnership's transactions with the General Partner's other clients, the Partnership and other advisory clients may be competing for similar positions and, depending on whose order is placed first, the difference in timing may result in some clients receiving better execution than others. From the standpoint of the Partnership, simultaneous identical portfolio transactions for the Partnership and the General Partner's other clients may decrease the prices received, and increase the prices required to be paid, by the Partnership for its portfolio sales and purchases.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may purchase property or obtain services from, sell property or provide services to, or otherwise deal with the General Partner, any Limited Partner or any person in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has been, or is proposed to be made, or any affiliate of any such persons, provided that any such dealing shall be on terms no less favorable to the Partnership than would be obtained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arm's-length basis, as determined by the General Partner in good faith. Any affiliate of the General Partner who performs services for the Partnership will be entitled to be compensated by the Partnership, or reimbursed for any offering and organizational or operating and administrative expenses incurred on behalf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Non-Arms'-Length Agreements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Certain agreements and arrangements, including those relating to compensation, expense reimbursements and indemnification between the Partnership and among the General Partner and its affiliates are not the result of arms'-length negotiations. The General Partner will determine whether the various affiliates of the General Partner and the Partnership are, in accordance with the terms of the Partnership Agreement, entitled to exculpation and indemnification.</w:t>
      </w:r>
    </w:p>
    <w:p>
      <w:pPr>
        <w:keepNext w:val="0"/>
        <w:spacing w:before="120" w:after="0" w:line="260" w:lineRule="exact"/>
        <w:ind w:left="1080" w:right="0" w:firstLine="0"/>
        <w:jc w:val="left"/>
      </w:pPr>
      <w:r>
        <w:rPr>
          <w:rFonts w:ascii="Times New Roman" w:hAnsi="Times New Roman" w:eastAsia="Times New Roman" w:cs="Times New Roman"/>
          <w:b w:val="0"/>
          <w:sz w:val="24"/>
        </w:rPr>
        <w:t>Other Business Activities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Although the principal business of the General Partner and its principals and employees is alternative investment management, from time to time the General Partner's principals and employees may serve on the boards of directors or as officers of entities whose businesses or activities are independent of the General Partner. Principals and employees may also serve on the boards of directors or as officers of companies in which the Partnership or other of the General Partner's advisory clients invest. The General Partner and its principals and employees are permitted to engage in other business activities, including engaging in other business ventures and other investment partnerships whether or not they compete with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Standard of Care; Trade Errors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Under the Partnership Agreement, no Indemnified Person will be liable in damages or otherwise to the Partnership or to any Limited Partner for any act or omission by it in connection with the Partnership's activities, except for any liability that results from the Indemnified Person's gross negligence, willful misconduct or fraud. This standard of care will result in the Partnership bearing the costs of any trade errors committed by the General Partner and its principals and employees, so long as the errors do not evidence gross negligence, willful misconduct or fraud. Examples of common trades errors committed by investment advisers include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instead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vice versa), marking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sale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 sale, purchasing or selling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 the incorrect amount, or purchasing or selling the wrong security.</w:t>
      </w:r>
    </w:p>
    <w:p>
      <w:pPr>
        <w:keepNext w:val="0"/>
        <w:spacing w:before="120" w:after="0" w:line="260" w:lineRule="exact"/>
        <w:ind w:left="1080" w:right="0" w:firstLine="0"/>
        <w:jc w:val="left"/>
      </w:pPr>
      <w:r>
        <w:rPr>
          <w:rFonts w:ascii="Times New Roman" w:hAnsi="Times New Roman" w:eastAsia="Times New Roman" w:cs="Times New Roman"/>
          <w:b w:val="0"/>
          <w:sz w:val="24"/>
        </w:rPr>
        <w:t>Portfolio Valuation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Valuations of the Partnership's investment instruments, which will affect the amount of the Management Fee and Incentive Allocation, may involve uncertainties and subjective determinations. Third-party pricing information may at times not be available regarding certain of the Partnership's securities, derivatives and other investments.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disruption in the secondary markets for the Partnership's portfolio investments may limit the ability of the Partnership to obtain accurate market quotations for purposes of valuing its portfolio investments and calculating its Net Asset Value. In addition, material events occurring after the close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market upon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securities or other assets of the Partnership are traded may require the General Partner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the effect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event on the value of the securities or other assets traded on the market for purposes of determining the Net Asset Value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valuation date. Further, because of the overall size and concentrations in particular markets and maturities of positions that may be held by the Partnership from time to time, the liquidation values of the Partnership's securities and other investments may differ significantly from the interim valuations of these investments derived from the valuation methods described herein. If the Partnership's valuations should prove to be incorrect, the Net Asset Value of the Partnership could be adversely affected. Absent bad faith or manifest error, valuation determinations in accordance with the Partnership's valuation policy will be conclusive and binding.</w:t>
      </w:r>
    </w:p>
    <w:p>
      <w:pPr>
        <w:keepNext w:val="0"/>
        <w:spacing w:before="120" w:after="0" w:line="260" w:lineRule="exact"/>
        <w:ind w:left="1080" w:right="0" w:firstLine="0"/>
        <w:jc w:val="left"/>
      </w:pPr>
      <w:r>
        <w:rPr>
          <w:rFonts w:ascii="Times New Roman" w:hAnsi="Times New Roman" w:eastAsia="Times New Roman" w:cs="Times New Roman"/>
          <w:b w:val="0"/>
          <w:sz w:val="24"/>
        </w:rPr>
        <w:t>Effect of the Management Fee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payment to the General Partner of the Management Fee may create incentives for the General Partner to attempt to increase the Partnership's assets under management, even in situations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larger Partnership would not result in greater absolute returns for the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Effect of the Incentive Allocation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Partner's Incentive Allocation may create incentives for the General Partner to cause the Partnership to make investments that are riskier or more speculative than would be the case if the General Partner were paid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fee. In addition, since the Incentive Allocation is calculated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that includes unrealized appreciation of the Net Asset Value of the Partnership, it may be greater than if it were based solely on realized gains. Moreover, to the extent that investment instruments are valued by the General Partner, these values will affect the Incentive Allocation to the General Partner and the Capital Account balances of the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Execution of Securities Transactions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is solely responsible for choosing the brokers or dealers used for each of the Partnership's securities transactions. In making its decisions regarding the allocation of brokerage transactions for its advisory clients (including the Partnership), the General Partner seeks to obtain the best execution, taking into account the following factors: (i) the ability to effect prompt and reliable executions at favorable prices (including the applicable dealer spread or commission, if any); (ii) the operational efficiency with which transactions are effected (such as prompt and accurate confirmation and delivery), taking into account the size of order and difficulty of execution; (iii) the financial strength, integrity and stability of the broker-dealer; (iv) the quality, comprehensiveness and frequency of available research services considered to be of value to the General Partner and its advisory clients (including the Partnership); (v) the value of brokerage services over and above trade execution provide to the General Partner and its clients; and (vi) the competitiveness of commission rates in comparison with other broker-dealers satisfying the General Partner's other selection criteria. Although the General Partner generally seeks competitive commission rates and commission equivalents, it will not necessarily pay the lowest commission or equivalent. Transactions may involve specialized services on the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broker-dealer, which may justify higher commissions and equivalents than would be the case for more routine services.</w:t>
      </w:r>
    </w:p>
    <w:p>
      <w:pPr>
        <w:keepNext w:val="0"/>
        <w:spacing w:before="200" w:after="0" w:line="260" w:lineRule="exact"/>
        <w:ind w:left="1440" w:right="0" w:firstLine="0"/>
        <w:jc w:val="both"/>
      </w:pPr>
      <w:r>
        <w:rPr>
          <w:rFonts w:ascii="Times New Roman" w:hAnsi="Times New Roman" w:eastAsia="Times New Roman" w:cs="Times New Roman"/>
          <w:b w:val="0"/>
          <w:sz w:val="24"/>
        </w:rPr>
        <w:t>The General Partner does not intend to seek lower brokerage commissions to the extent that doing so may detract from receiving valuable brokerage and research services. The commissions or equivalents charged by any one broker-dealer may be greater than the amount another firm would charge for executing the same transactions if the General Partner determines in good faith that the amount of such commissions is reasonable in relation to the value of the brokerage and research services provided by the broker-dealer. Selecting brokers on the basis of considerations which are not limited to applicable commission rates may at times result in higher transaction costs than would otherwise be obtainable. These brokerage and research services are used to service all accounts advised by the General Partner.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is authorized to use "soft dollars" to pay for brokerage and research services. Generally speaking, "soft dollar" arrangements are understood to be ones where products or services other than the execution of securities transactions are obtained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adviser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broker-dealer in exchange for the direction of client brokerage transactions to the broker-dealer. "Soft dollars" would be that portion of the brokerage commission that exceeds the lowest rate available from other broker-dealers for basic execution services. Payment of this excess amount is frequently referred to as "paying up."</w:t>
      </w:r>
    </w:p>
    <w:p>
      <w:pPr>
        <w:keepNext w:val="0"/>
        <w:spacing w:before="200" w:after="0" w:line="260" w:lineRule="exact"/>
        <w:ind w:left="1440" w:right="0" w:firstLine="0"/>
        <w:jc w:val="both"/>
      </w:pPr>
      <w:r>
        <w:rPr>
          <w:rFonts w:ascii="Times New Roman" w:hAnsi="Times New Roman" w:eastAsia="Times New Roman" w:cs="Times New Roman"/>
          <w:b w:val="0"/>
          <w:sz w:val="24"/>
        </w:rPr>
        <w:t>Where possible, the General Partner intends to comply with the "safe harbor" provided by Section 28(e) of the U.S. Securities Exchange Act of 1934, as amended, which permits the use of soft dollars from commissions (i.e., "paying up") to obtain "brokerage and research" services that provide lawful and appropriate assistance to the investment adviser in the performance of its investment decision-making responsibilities. Conduct outside the safe harbor afforded by Section 28(e) is subject to the applicable standards of fiduciary duty under applicable law and the Advisers Act. Notwithstanding the General Partner's good faith determination that the amount of commissions paid is reasonable in relation to the value of brokerage and research services provided, to the extent that the General Partner uses commission dollars to obtain administrative and non-research assistance, the arrangements may be outside the parameters of Section 28(e).</w:t>
      </w:r>
    </w:p>
    <w:p>
      <w:pPr>
        <w:keepNext w:val="0"/>
        <w:spacing w:before="200" w:after="0" w:line="260" w:lineRule="exact"/>
        <w:ind w:left="1440" w:right="0" w:firstLine="0"/>
        <w:jc w:val="both"/>
      </w:pPr>
      <w:r>
        <w:rPr>
          <w:rFonts w:ascii="Times New Roman" w:hAnsi="Times New Roman" w:eastAsia="Times New Roman" w:cs="Times New Roman"/>
          <w:b w:val="0"/>
          <w:sz w:val="24"/>
        </w:rPr>
        <w:t>The products and services available from brokers include both internally generated items (such as proprietary research reports prepared by employees of the broker-dealer), as well as items acquired by the broker-dealer from third parties (such as outside research prepared by third-party research firms, market data feeds, and computer software). Research services may include, but are not limited to, written information and analyses concerning specific securities, companies or sectors; market, financial and economic studies and forecasts; specialized financial publications; news, quotation, statistics and pricing services, as well as discussions with research personnel; and software, data bases and other technical services utilized in the investment management process. Brokerage services may include, but are not limited to, trade execution (including telecommunications services and equipment, algorithmic trading software, and direct market access systems), clearance, settlement and custody, securities lending and financing, and post-trade record keeping. Brokerage may also include "capital introduction" services (introductions between potential investors and the General Partner).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many of the General Partner's clients' transactions are expected to occur in OTC markets where dealers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basis, including both riskless and risk-bearing principal transactions.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SEC interpretation, Section 28(e) only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for soft dollars from brokers' commissions paid-up in transactions executed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agency basis and dealers' mark-ups paid-up in certain riskless principal transactions where mark-ups are disclosed under FINRA trade reporting rules (primarily transactions executed on the NASDAQ stock market). Therefore, under this interpretation, Section 28(e) would not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dealer's mark-up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dealer was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maker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riskless principal transaction subject to trade reporting rules.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Relations with broker-dealers providing soft dollar services to the General Partner may influence the General Partner's judgment in allocating brokerage business, and may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in using the services of these broker-dealers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client's securities transactions. The General Partner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to select or recommend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broker-dealer based on its interest in research or other products and services rather than the clients' interests in receiving the most favorable execution. While the General Partner believes the research and other services obtained will be beneficial to its clients, selecting broker-dealers on the basis of considerations other than applicable commissions may at times result in higher transaction costs than would otherwise be the case. The General Partner is expected to derive substantial direct and indirect benefit from these services, because when the General Partner uses client commissions to obtain research or other products and services, the General Partner does not have to produce or pay for the research or other products and services. It should be noted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universe of broker-dealers capable of providing the execution services needed by the General Partner to pursue its strategies, and that the General Partner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ability to negotiate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of commissions on its clients' brokerage transactions, especially in certain products and markets.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does not pay broker-dealers separately for research services, but receives these services from broker-dealers that execute securities transactions on behalf of its clients.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broker-dealer's research services were significant in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decision, the resulting securities transactions may be directed to that broker-dealer, assuming that the commissions charged are reasonable in relation to the value of the brokerage and research services provided. The General Partner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not pre-committing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amount of commissions to broker-dealers that provide research services. In any particular instance,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client may or may not be the direct or indirect beneficiary of the research services provided, and these research services may, in fact, benefit the General Partner in its other investment activities, even though the client bears the attendant soft dollar costs.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 noted above, the General Partner executes securities transactions with multiple executing brokers, many of whom provide the General Partner with access to proprietary research and brokerage services (e.g., standard investment, securities and economic research and credit reports, securities price and market data, and direct voice and data lines), which are used to service all accounts at the General Partner. To the best of the General Partner's knowledge, these services are generally made available to all institutional investors doing business with these broker-dealers. These bundled services are made available to the General Partner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unsolicited basis and without regard to the rates of commissions charged or paid by the General Partner's clients or the volume of business the General Partner directs to these broker-dealers. Since these products and services are merely made available by broker-dealers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bundled business package to the General Partner, who may or may not use them, it is the General Partner's understanding that broker-dealers do not set discrete prices for these products and services. Accordingly, the General Partner does not separately compensate these broker-dealers for the provision of these services and does not believe that it "pays-up" for the broker-dealers' services due to the difficulty associated with the broker-dealers not breaking out the costs for the services in question.</w:t>
      </w:r>
    </w:p>
    <w:p>
      <w:pPr>
        <w:keepNext w:val="0"/>
        <w:spacing w:before="120" w:after="0" w:line="260" w:lineRule="exact"/>
        <w:ind w:left="1080" w:right="0" w:firstLine="0"/>
        <w:jc w:val="left"/>
      </w:pPr>
      <w:r>
        <w:rPr>
          <w:rFonts w:ascii="Times New Roman" w:hAnsi="Times New Roman" w:eastAsia="Times New Roman" w:cs="Times New Roman"/>
          <w:b w:val="0"/>
          <w:sz w:val="24"/>
        </w:rPr>
        <w:t>Capital Introduction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Prime brokers used by the Partnership for financing, clearing, settlement and custody may provide "capital introduction" services as part of the overall prime brokerage service offering. These bundled services are made available to the General Partner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unsolicited basis and without regard to the rates of commissions charged or paid by the General Partner's clients or the volume of business the General Partner directs to these broker-dealers. The General Partner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to recommend selection or retention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prime broker based on capital introduction services rather than in the clients' interests in receiving the most favorable execution. The General Partner's recommendation to the Partnership to select or maintain prime brokers was not based primarily on the prime brokers' provision of these capital introduction services and this was at most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incidental consideration.</w:t>
      </w:r>
    </w:p>
    <w:p>
      <w:pPr>
        <w:keepNext w:val="0"/>
        <w:spacing w:before="120" w:after="0" w:line="260" w:lineRule="exact"/>
        <w:ind w:left="1080" w:right="0" w:firstLine="0"/>
        <w:jc w:val="left"/>
      </w:pPr>
      <w:r>
        <w:rPr>
          <w:rFonts w:ascii="Times New Roman" w:hAnsi="Times New Roman" w:eastAsia="Times New Roman" w:cs="Times New Roman"/>
          <w:b w:val="0"/>
          <w:sz w:val="24"/>
        </w:rPr>
        <w:t>Principal and Agency Cross Transactions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accordance with applicable legal requirements, the General Partner may,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purchase securities or other instruments from, or sell securities or other instruments to, the General Partner or any of its affiliates, and the General Partner or any of its affiliates may be authorized to engage in transactions in which one of them acts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for both the client and its investors, on the one hand, and for another person on the other side of the transaction, on the other hand, which may be another client. In this event, the General Partner or its affiliates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conflicting division of loyalties and responsibilities regarding both parties to these transactions. Where the consent of the client is required under Section 206(3) of the Advisers Act, the consent may be given by client's management,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representative,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advisory committee acting on behalf of the client.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may also enter into "rebalancing" transactions between investment funds when contributions or withdrawals of capital to or from the investment funds change the ratio of assets of one investment fund to another. The purpose of the rebalancing transactions is to bring each investment fund's exposure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commonly held investment into line with the investment fund's percentage of total risk-adjusted capital.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fund could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 in these rebalancing transactions. All rebalancing transactions are effected at the prevailing market price, and if executed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generally do not involve any brokerage commission fee (except for customary transfer fees, or in the case of certain markets where customary brokerage fees must be paid) or other remuneration.</w:t>
      </w:r>
    </w:p>
    <w:p>
      <w:pPr>
        <w:keepNext w:val="0"/>
        <w:spacing w:before="120" w:after="0" w:line="260" w:lineRule="exact"/>
        <w:ind w:left="1080" w:right="0" w:firstLine="0"/>
        <w:jc w:val="left"/>
      </w:pPr>
      <w:r>
        <w:rPr>
          <w:rFonts w:ascii="Times New Roman" w:hAnsi="Times New Roman" w:eastAsia="Times New Roman" w:cs="Times New Roman"/>
          <w:b w:val="0"/>
          <w:sz w:val="24"/>
        </w:rPr>
        <w:t>Recourse to the Partnership's Assets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Partnership's assets, including any investments made by the Partnership and any funds held by the Partnership, are available to satisfy all liabilities and other obligations of the Partnership. If the Partnership becomes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parties seeking to have the liability satisfied may have recourse to the Partnership's assets generally and not be limited to any particular asset, such as the asset representing the investment giving rise to the liability. Accordingly, Limited Partners could find their interests in the Partnership's assets adversely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arising out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which they did not participate,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issues" investment.</w:t>
      </w:r>
    </w:p>
    <w:p>
      <w:pPr>
        <w:keepNext w:val="0"/>
        <w:spacing w:before="120" w:after="0" w:line="260" w:lineRule="exact"/>
        <w:ind w:left="1080" w:right="0" w:firstLine="0"/>
        <w:jc w:val="left"/>
      </w:pPr>
      <w:r>
        <w:rPr>
          <w:rFonts w:ascii="Times New Roman" w:hAnsi="Times New Roman" w:eastAsia="Times New Roman" w:cs="Times New Roman"/>
          <w:b w:val="0"/>
          <w:sz w:val="24"/>
        </w:rPr>
        <w:t>U.S. Investment Company Act of 1940</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Partnership will not be subject to the provisions of the Investment Company Act applicable to "investment companies." These provisions, among other things: (i) place restrictions on certain investment practices, such as short sales and leverage, (ii) require investment companies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disinterested directors, (iii) require securities held in custody for the account of the investment company to be segregated from the securities of any other person and marked to clearly identify the securities as the property of the investment company, and (iv) regulate the relationship between the investment company and its investment adviser and affiliates.</w:t>
      </w:r>
    </w:p>
    <w:p>
      <w:pPr>
        <w:keepNext w:val="0"/>
        <w:spacing w:before="120" w:after="0" w:line="260" w:lineRule="exact"/>
        <w:ind w:left="1080" w:right="0" w:firstLine="0"/>
        <w:jc w:val="left"/>
      </w:pPr>
      <w:r>
        <w:rPr>
          <w:rFonts w:ascii="Times New Roman" w:hAnsi="Times New Roman" w:eastAsia="Times New Roman" w:cs="Times New Roman"/>
          <w:b w:val="0"/>
          <w:sz w:val="24"/>
        </w:rPr>
        <w:t>Legal Representation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[Name of legal counsel] acts as U.S. counsel to the Partnership and the General Partner in connection with this offering of Interests. In preparing this Private Placement Memorandum, [Name of legal counsel] has relied upon certain information furnished to it by the Partnership and the General Partner and has not investigated or verified the accuracy or completeness of such information. In connection with this offering of Interests and ongoing advice to the Partnership and the General Partner, [Name of legal counsel] will not be representing Limited Partners of the Partnership. No independent counsel has been retained to represent Limited Partners of the Partnership.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[Name of legal counsel]'s representation of the Partnership and the General Partner is limited to this offering of Interests and to certain other specific matters as to which [Name of legal counsel] has been consulted by the Partnership and the General Partner. There may exist other matters which could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bearing on the Partnership and the General Partner as to which [Name of legal counsel] has not been consulted. In addition, [Name of legal counsel] does not undertake to monitor the compliance of the Partnership and the General Partner with the investment program, valuation procedures and other guidelines set forth herein, nor does [Name of legal counsel] monitor compliance with applicable laws. In the course of advising the Partnership and the General Partner, there are times when the interests of the Limited Partners may differ from those of the General Partner. For example, issues may arise relating to trade errors, expenses to be charged to the Partnership or the General Partner, withdrawal rights of Limited Partners and other terms of the Partnership Agreement, such as those relating to amendments and indemnification. [Name of legal counsel] does not represent the Limited Partners' interests in resolving such issues.</w:t>
      </w:r>
    </w:p>
    <w:p>
      <w:pPr>
        <w:keepNext w:val="0"/>
        <w:spacing w:before="120" w:after="0" w:line="260" w:lineRule="exact"/>
        <w:ind w:left="360" w:right="0" w:firstLine="0"/>
        <w:jc w:val="left"/>
      </w:pPr>
      <w:r>
        <w:rPr>
          <w:rFonts w:ascii="Times New Roman" w:hAnsi="Times New Roman" w:eastAsia="Times New Roman" w:cs="Times New Roman"/>
          <w:b w:val="0"/>
          <w:sz w:val="24"/>
        </w:rPr>
        <w:t>CERTAIN REGULATORY CONSIDERATIONS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U.S. Securities Act of 1933</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Interests have not been and will not be registered under the Securities Act. The Interests are being offered in reliance on the exemption from registration provided by Section 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of the Securities Act and [Rule 506(b)] of Regulation D promulgated thereunder. Each prospective investor will be required to represent, among other customary private placement representations, that it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defined in Regulation D, and is acquiring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for its own account for investment purposes only and not for resale or distribution. The Interests may not be transferred or resold except as permitted under the Partnership Agreement and unless registered under the Securities Act or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registration. In light of the restrictions imposed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the Interests,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should be viewed as illiquid and subject to risk.</w:t>
      </w:r>
    </w:p>
    <w:p>
      <w:pPr>
        <w:keepNext w:val="0"/>
        <w:spacing w:before="120" w:after="0" w:line="260" w:lineRule="exact"/>
        <w:ind w:left="720" w:right="0" w:firstLine="0"/>
        <w:jc w:val="left"/>
      </w:pPr>
      <w:r>
        <w:rPr>
          <w:rFonts w:ascii="Times New Roman" w:hAnsi="Times New Roman" w:eastAsia="Times New Roman" w:cs="Times New Roman"/>
          <w:b w:val="0"/>
          <w:sz w:val="24"/>
        </w:rPr>
        <w:t>U.S. Investment Company Act of 1940</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Partnership will be exempt from the provisions of the Investment Company Act, pursuant to the exemption contained in Section 3(c)(7) thereunder. Section 3(c)(7) exempts issuers who are not making and do not presently propose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of their securities and whose outstanding securities are beneficially owned solely by "qualified purchasers" as defined in Section 2(</w:t>
      </w:r>
      <w:r>
        <w:rPr>
          <w:rFonts w:ascii="Times New Roman" w:hAnsi="Times New Roman" w:eastAsia="Times New Roman" w:cs="Times New Roman"/>
          <w:b/>
          <w:sz w:val="24"/>
        </w:rPr>
        <w:t>a</w:t>
      </w:r>
      <w:r>
        <w:rPr>
          <w:rFonts w:ascii="Times New Roman" w:hAnsi="Times New Roman" w:eastAsia="Times New Roman" w:cs="Times New Roman"/>
          <w:b w:val="0"/>
          <w:sz w:val="24"/>
        </w:rPr>
        <w:t>)(51)(</w:t>
      </w:r>
      <w:r>
        <w:rPr>
          <w:rFonts w:ascii="Times New Roman" w:hAnsi="Times New Roman" w:eastAsia="Times New Roman" w:cs="Times New Roman"/>
          <w:b/>
          <w:sz w:val="24"/>
        </w:rPr>
        <w:t>A</w:t>
      </w:r>
      <w:r>
        <w:rPr>
          <w:rFonts w:ascii="Times New Roman" w:hAnsi="Times New Roman" w:eastAsia="Times New Roman" w:cs="Times New Roman"/>
          <w:b w:val="0"/>
          <w:sz w:val="24"/>
        </w:rPr>
        <w:t>) of the Investment Company Act. To ensure that the Partnership may rely upon this exemption, the Partnership will obtain appropriate representations and undertakings from its investors.</w:t>
      </w:r>
    </w:p>
    <w:p>
      <w:pPr>
        <w:keepNext w:val="0"/>
        <w:spacing w:before="120" w:after="0" w:line="260" w:lineRule="exact"/>
        <w:ind w:left="720" w:right="0" w:firstLine="0"/>
        <w:jc w:val="left"/>
      </w:pPr>
      <w:r>
        <w:rPr>
          <w:rFonts w:ascii="Times New Roman" w:hAnsi="Times New Roman" w:eastAsia="Times New Roman" w:cs="Times New Roman"/>
          <w:b w:val="0"/>
          <w:sz w:val="24"/>
        </w:rPr>
        <w:t>[U.S. Investment Advisers Act of 1940</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General Partner is registered with the SEC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adviser under the Advisers Act.]</w:t>
      </w:r>
    </w:p>
    <w:p>
      <w:pPr>
        <w:keepNext w:val="0"/>
        <w:spacing w:before="120" w:after="0" w:line="260" w:lineRule="exact"/>
        <w:ind w:left="720" w:right="0" w:firstLine="0"/>
        <w:jc w:val="left"/>
      </w:pPr>
      <w:r>
        <w:rPr>
          <w:rFonts w:ascii="Times New Roman" w:hAnsi="Times New Roman" w:eastAsia="Times New Roman" w:cs="Times New Roman"/>
          <w:b w:val="0"/>
          <w:sz w:val="24"/>
        </w:rPr>
        <w:t>U.S. Employee Retirement Income Security Act of 1974</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CIRCULAR 230 NOTICE</w:t>
      </w:r>
      <w:r>
        <w:rPr>
          <w:rFonts w:ascii="Times New Roman" w:hAnsi="Times New Roman" w:eastAsia="Times New Roman" w:cs="Times New Roman"/>
          <w:b w:val="0"/>
          <w:sz w:val="24"/>
        </w:rPr>
        <w:t xml:space="preserve">. THE FOLLOWING NOTICE IS BASED ON U.S. TREASURY REGULATIONS GOVERNING PRACTICE BEFORE THE U.S. INTERNAL REVENUE SERVICE: (1) ANY U.S. FEDERAL TAX ADVICE CONTAINED HEREIN, INCLUDING ANY OPINION OF COUNSEL REFERRED TO HEREIN, IS NOT INTENDED OR WRITTEN TO BE USED, AND CANNOT BE USED, BY ANY TAXPAYER FOR THE PURPOSE OF AVOIDING U.S. FEDERAL TAX PENALTIES THAT MAY BE IMPOSED ON THE TAXPAYER; (2) ANY SUCH ADVICE IS WRITTEN TO SUPPORT THE PROMOTION OR MARKETING OF THE TRANSACTIONS DESCRIBED HEREIN (OR IN ANY SUCH OPINION OF COUNSEL); AND (3) EACH TAXPAYER SHOULD SEEK ADVICE BASED ON THE TAXPAYER'S PARTICULAR CIRCUMSTANCES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TAX ADVISOR.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Before authorizing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fiduciaries of pension, profit-sharing or other employee benefit plans subject to the U.S. Employee Retirement Income Security Act of 1974, as amended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Plan" and "ERISA," respectively), should consider (i) the fiduciary standards under ERISA, (ii) whether the investment in the Partnership satisfies the prudence and diversification requirements of ERISA, including whether the investment is prudent in light of limitations on the marketability of interests in the Partnership, and (iii) whether the fiduciaries have the authority to make the investment under the appropriate plan investment policies and governing instruments and under Title I of ERISA. Fiduciaries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Retirement Account ("IRA") should also consider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may make only investments that are authorized by the appropriate governing instrument.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ERISA Plan or IRA fiduciary should also consider (i) prohibitions in ERISA relating to improper delegation of control over or responsibility for "plan assets," (ii) prohibitions in ERISA and in the U.S. Internal Revenue Code of 1986, as amended (the "Code")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engaging in certain transactions involving "plan assets" with persons who are "parties in interest" under ERISA or "disqualified persons" under the Code with respect to the plan, and (iii) other provisions in ERISA dealing with "plan assets." These prohibited transaction provisions are complex and may prohibit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by certain ERISA Plans and IRAs.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Under the Pension Protection Act of 2006, the U.S. Department of Labor has been authorized to adopt regulations relating to the definition of "plan assets." However, under any such regulations, the assets of any entity shall not be treated as "plan assets" if, immediately after the most recent acquisition of any equity interest in the entity, less than 25% of the total value of each class of equity interest in the entity is held by "benefit plan investors." The term "benefit plan investor" is defined in the Pension Protection Act of 2006 and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subject to Part 4 of Subtitle B of Title I of ERISA, any plan to which Section 4975 of the Code applies, and any entity whose underlying assets include plan assets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plan's investment in such entity. The definition of benefit plan investor does not, by its terms, include pension or benefit plans not subject to Part 4 of Subtitle B of Title I of ERISA, such as church plans, governmental plans and non-U.S. employee pension and benefit plans.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assets of the Partnership were deemed to be "plan assets" of ERISA Plans or IRAs that are Limited Partners, Subtitle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Parts 1 and 4 of Subtitle B of Title I of ERISA and Section 4975 of the Code would extend to investments made by the Partnership. This would result, among other things, in (i) the application of the prudence and other fiduciary standards of ERISA (which impose liability on fiduciaries) to investments made by the Partnership, which would materially affect the operations of the Partnership, (ii) potential liability of persons having investment discretion over the assets of ERISA Plans investing in the Partnership should investments made by the Partnership not conform to ERISA's prudence and fiduciary standards under Part 4 of Subtitle B of Title I of ERISA, unless certain conditions are satisfied, and (iii) the possibility that certain transactions that the Partnership might enter into in the ordinary course of its business and operations might constitute "prohibited transactions" under ERISA and the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prohibited transaction, in addition to imposing potential personal liability upon fiduciaries of ERISA Plans, may also result in the imposition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excise tax under the Code upon the party in interest or disqualified person with respect to the ERISA Plan or IRA.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equity participation in the Partnership by benefit plan investors resulted in 25% or more of the total value of any class of equity interests in the Partnership being held by "benefit plan investors," the assets of the Partnership could be deemed to be assets of ERISA Plans and IRAs investing in the Partnership. If the assets of the Partnership were deemed to constitute the assets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investing ERISA Plan, the investment of the ERISA plan's assets in the Partnership could give rise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unauthorized delegation of fiduciary responsibility and transactions involving the assets of that Partnership could be subject to the fiduciary responsibility and prohibited transaction provisions of ERISA and Section 4975 of the Code and other provisions of ERISA. Similarly, the assets of IRAs investing in the Partnership could be subject to the prohibited transaction provisions of Section 4975 of the Code.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Accordingly, the General Partner will use its reasonable best efforts to adopt procedures with the intent to limit participation by or on behalf of benefit plan investors so that equity participation in the Partnership by benefit plan investors will not equal or exceed 25% of any class. The General Partner reserves the right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to withdraw all or any portion of its Capital Account balance in order to ensure that participation by or on behalf of benefit plan investors will not equal or exceed 25% of any class. In order to limit equity participation in the Partnership by benefit plan investors to less than 25% of any class, investors in the Partnership will be required to identify the portion, if any, of their investment being made with assets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plan. In addition, to the extent that the investor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company acting on behalf of its general account, the investor must (i) represent and warrant to the Partnership, as of the date it acquires Interests, that less than 25% of the assets of its general account (as determined in accordance with the methodology set forth in PTE 95-60) constitute assets of benefit plan investors, and (ii) agree that, at any time after its initial investment, for so long as it holds Interests in the Partnership, and upon the request of the Partnership, it will represent and warrant as of that time that less than 25% of the assets of its general account (as determined in accordance with the methodology set forth in PTE 95-60) constitute assets of benefit plan investors.</w:t>
      </w:r>
    </w:p>
    <w:p>
      <w:pPr>
        <w:keepNext w:val="0"/>
        <w:spacing w:before="200" w:after="0" w:line="260" w:lineRule="exact"/>
        <w:ind w:left="1080" w:right="0" w:firstLine="0"/>
        <w:jc w:val="both"/>
      </w:pPr>
      <w:r>
        <w:rPr>
          <w:rFonts w:ascii="Times New Roman" w:hAnsi="Times New Roman" w:eastAsia="Times New Roman" w:cs="Times New Roman"/>
          <w:b w:val="0"/>
          <w:sz w:val="24"/>
        </w:rPr>
        <w:t>Potential employee benefit plan investors should consult with their respective counsel regarding the consequences under ERISA or other similar statutes of their acquisition and ownership of Interests of the Partnership.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FOREGOING DOES NOT PURPORT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ENUMERATION OR EXPLANATION OF THE RISKS AND POTENTIAL CONFLICTS OF INTEREST INVOLVED IN THIS OFFERING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PARNTERSHIP. IN ADDITION, AS THE PARTNERSHIP'S INVESTMENT PROGRAM DEVELOPS AND CHANGES OVER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PARTNERSHIP MAY BE SUBJECT TO ADDITIONAL AND DIFFERENT RISK FACTORS AND CONFLICTS.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