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Purchase Option Term Sheet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PRELIMINARY TERM SHEET BETWEEN [ENTITY NAME] AND [ENTITY NAME]</w:t>
      </w:r>
    </w:p>
    <w:p>
      <w:pPr>
        <w:keepNext w:val="0"/>
        <w:spacing w:before="200" w:after="0" w:line="260" w:lineRule="exact"/>
        <w:ind w:left="360" w:right="0" w:firstLine="0"/>
        <w:jc w:val="both"/>
      </w:pPr>
      <w:r>
        <w:rPr>
          <w:rFonts w:ascii="Times New Roman" w:hAnsi="Times New Roman" w:eastAsia="Times New Roman" w:cs="Times New Roman"/>
          <w:b/>
          <w:sz w:val="24"/>
        </w:rPr>
        <w:t>RE: PURCHASE OF [ENTITY NAME]'S OWNERSHIP OF THE [NAME OF FACILITY] FACILITY</w:t>
      </w:r>
    </w:p>
    <w:p>
      <w:pPr>
        <w:keepNext w:val="0"/>
        <w:spacing w:before="200" w:after="0" w:line="260" w:lineRule="exact"/>
        <w:ind w:left="360" w:right="0" w:firstLine="0"/>
        <w:jc w:val="both"/>
      </w:pPr>
      <w:r>
        <w:rPr>
          <w:rFonts w:ascii="Times New Roman" w:hAnsi="Times New Roman" w:eastAsia="Times New Roman" w:cs="Times New Roman"/>
          <w:b/>
          <w:sz w:val="24"/>
        </w:rPr>
        <w:t>[MONTH] [DATE], [YEAR]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outline, for discussion purposes only, of potential terms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that may be developed more fully and embodied in the relevant definitive documents ("</w:t>
      </w:r>
      <w:r>
        <w:rPr>
          <w:rFonts w:ascii="Times New Roman" w:hAnsi="Times New Roman" w:eastAsia="Times New Roman" w:cs="Times New Roman"/>
          <w:b/>
          <w:sz w:val="24"/>
        </w:rPr>
        <w:t>Definitive Documents</w:t>
      </w:r>
      <w:r>
        <w:rPr>
          <w:rFonts w:ascii="Times New Roman" w:hAnsi="Times New Roman" w:eastAsia="Times New Roman" w:cs="Times New Roman"/>
          <w:b w:val="0"/>
          <w:sz w:val="24"/>
        </w:rPr>
        <w:t xml:space="preserve">"), if and when the parties reach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in principle. This outline of preliminary terms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to enter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and does not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w:t>
      </w:r>
    </w:p>
    <w:p>
      <w:pPr>
        <w:keepNext w:val="0"/>
        <w:spacing w:before="200" w:after="0" w:line="260" w:lineRule="exact"/>
        <w:ind w:left="360" w:right="0" w:firstLine="0"/>
        <w:jc w:val="both"/>
      </w:pP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[entity name] ("</w:t>
      </w:r>
      <w:r>
        <w:rPr>
          <w:rFonts w:ascii="Times New Roman" w:hAnsi="Times New Roman" w:eastAsia="Times New Roman" w:cs="Times New Roman"/>
          <w:b/>
          <w:sz w:val="24"/>
        </w:rPr>
        <w:t>Purchaser</w:t>
      </w:r>
      <w:r>
        <w:rPr>
          <w:rFonts w:ascii="Times New Roman" w:hAnsi="Times New Roman" w:eastAsia="Times New Roman" w:cs="Times New Roman"/>
          <w:b w:val="0"/>
          <w:sz w:val="24"/>
        </w:rPr>
        <w:t>") and [entity name] (the "</w:t>
      </w:r>
      <w:r>
        <w:rPr>
          <w:rFonts w:ascii="Times New Roman" w:hAnsi="Times New Roman" w:eastAsia="Times New Roman" w:cs="Times New Roman"/>
          <w:b/>
          <w:sz w:val="24"/>
        </w:rPr>
        <w:t>Seller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Factual Background of the Entity to be Purchased:</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[list factual background information related to the terms of the proposed transaction—this information can be listed in multiple sentences].</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Capitalized terms used herein, but not otherwise defined herein, shall have the meaning set forth in the [name of the agreement].</w:t>
      </w:r>
    </w:p>
    <w:p>
      <w:pPr>
        <w:keepNext w:val="0"/>
        <w:spacing w:before="200" w:after="0" w:line="260" w:lineRule="exact"/>
        <w:ind w:left="360" w:right="0" w:firstLine="0"/>
        <w:jc w:val="both"/>
      </w:pPr>
      <w:r>
        <w:rPr>
          <w:rFonts w:ascii="Times New Roman" w:hAnsi="Times New Roman" w:eastAsia="Times New Roman" w:cs="Times New Roman"/>
          <w:b/>
          <w:sz w:val="24"/>
        </w:rPr>
        <w:t>Real Property:</w:t>
      </w:r>
      <w:r>
        <w:rPr>
          <w:rFonts w:ascii="Times New Roman" w:hAnsi="Times New Roman" w:eastAsia="Times New Roman" w:cs="Times New Roman"/>
          <w:b w:val="0"/>
          <w:sz w:val="24"/>
        </w:rPr>
        <w:t xml:space="preserve"> [Brief description of real property associated with the proposed transaction] (the "</w:t>
      </w:r>
      <w:r>
        <w:rPr>
          <w:rFonts w:ascii="Times New Roman" w:hAnsi="Times New Roman" w:eastAsia="Times New Roman" w:cs="Times New Roman"/>
          <w:b/>
          <w:sz w:val="24"/>
        </w:rPr>
        <w:t>Real Property</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Purchase of Equity:</w:t>
      </w:r>
      <w:r>
        <w:rPr>
          <w:rFonts w:ascii="Times New Roman" w:hAnsi="Times New Roman" w:eastAsia="Times New Roman" w:cs="Times New Roman"/>
          <w:b w:val="0"/>
          <w:sz w:val="24"/>
        </w:rPr>
        <w:t xml:space="preserve"> [Entity name] will convey its [number of percentage] ownership interest in the entity known as [name of entity being purchased] (the "</w:t>
      </w:r>
      <w:r>
        <w:rPr>
          <w:rFonts w:ascii="Times New Roman" w:hAnsi="Times New Roman" w:eastAsia="Times New Roman" w:cs="Times New Roman"/>
          <w:b/>
          <w:sz w:val="24"/>
        </w:rPr>
        <w:t>Equity Interest</w:t>
      </w:r>
      <w:r>
        <w:rPr>
          <w:rFonts w:ascii="Times New Roman" w:hAnsi="Times New Roman" w:eastAsia="Times New Roman" w:cs="Times New Roman"/>
          <w:b w:val="0"/>
          <w:sz w:val="24"/>
        </w:rPr>
        <w:t>"), which includes that entity's interest in the Real Property, as well as all personal property comprising the [name of the facility] (the "</w:t>
      </w:r>
      <w:r>
        <w:rPr>
          <w:rFonts w:ascii="Times New Roman" w:hAnsi="Times New Roman" w:eastAsia="Times New Roman" w:cs="Times New Roman"/>
          <w:b/>
          <w:sz w:val="24"/>
        </w:rPr>
        <w:t>Facility</w:t>
      </w:r>
      <w:r>
        <w:rPr>
          <w:rFonts w:ascii="Times New Roman" w:hAnsi="Times New Roman" w:eastAsia="Times New Roman" w:cs="Times New Roman"/>
          <w:b w:val="0"/>
          <w:sz w:val="24"/>
        </w:rPr>
        <w:t>"), along with all Residual Gas (as that term is defined below) located thereat.</w:t>
      </w:r>
    </w:p>
    <w:p>
      <w:pPr>
        <w:keepNext w:val="0"/>
        <w:spacing w:before="200" w:after="0" w:line="260" w:lineRule="exact"/>
        <w:ind w:left="360" w:right="0" w:firstLine="0"/>
        <w:jc w:val="both"/>
      </w:pPr>
      <w:r>
        <w:rPr>
          <w:rFonts w:ascii="Times New Roman" w:hAnsi="Times New Roman" w:eastAsia="Times New Roman" w:cs="Times New Roman"/>
          <w:b/>
          <w:sz w:val="24"/>
        </w:rPr>
        <w:t>Residual Gas:</w:t>
      </w:r>
      <w:r>
        <w:rPr>
          <w:rFonts w:ascii="Times New Roman" w:hAnsi="Times New Roman" w:eastAsia="Times New Roman" w:cs="Times New Roman"/>
          <w:b w:val="0"/>
          <w:sz w:val="24"/>
        </w:rPr>
        <w:t xml:space="preserve"> that amount of natural gas present at the Facility that belongs to Seller, and which will transfer to Buyer upon its purchase of the Facility (the "</w:t>
      </w:r>
      <w:r>
        <w:rPr>
          <w:rFonts w:ascii="Times New Roman" w:hAnsi="Times New Roman" w:eastAsia="Times New Roman" w:cs="Times New Roman"/>
          <w:b/>
          <w:sz w:val="24"/>
        </w:rPr>
        <w:t>Residual Gas</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[Purchaser] will pay the [seller] [dollar amount of consideration] for the for the Equity Interest, along with [dollar amount of consideration for the Residual Gas] for the agreed volume of [number of units] MCF at current market Gas Daily™ midpoint price (which will be determined as of transaction close date).</w:t>
      </w:r>
    </w:p>
    <w:p>
      <w:pPr>
        <w:keepNext w:val="0"/>
        <w:spacing w:before="200" w:after="0" w:line="260" w:lineRule="exact"/>
        <w:ind w:left="360" w:right="0" w:firstLine="0"/>
        <w:jc w:val="both"/>
      </w:pPr>
      <w:r>
        <w:rPr>
          <w:rFonts w:ascii="Times New Roman" w:hAnsi="Times New Roman" w:eastAsia="Times New Roman" w:cs="Times New Roman"/>
          <w:b/>
          <w:sz w:val="24"/>
        </w:rPr>
        <w:t>Purchaser's Future Firm Storage Requirements:</w:t>
      </w:r>
      <w:r>
        <w:rPr>
          <w:rFonts w:ascii="Times New Roman" w:hAnsi="Times New Roman" w:eastAsia="Times New Roman" w:cs="Times New Roman"/>
          <w:b w:val="0"/>
          <w:sz w:val="24"/>
        </w:rPr>
        <w:t xml:space="preserve"> [Entity name] may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[name of service agreement] for firm storage of natural gas adjacent to the Facility with [entity name] at the time the Definitive Documents are executed on the following conditions: </w:t>
      </w:r>
    </w:p>
    <w:p>
      <w:pPr>
        <w:keepNext w:val="0"/>
        <w:spacing w:before="200" w:after="0" w:line="260" w:lineRule="exact"/>
        <w:ind w:left="720" w:right="0" w:firstLine="0"/>
        <w:jc w:val="both"/>
      </w:pPr>
      <w:r>
        <w:rPr>
          <w:rFonts w:ascii="Times New Roman" w:hAnsi="Times New Roman" w:eastAsia="Times New Roman" w:cs="Times New Roman"/>
          <w:b w:val="0"/>
          <w:sz w:val="24"/>
        </w:rPr>
        <w:t>• [Brief descriptions of the terms and conditions of the service agreement]</w:t>
      </w:r>
    </w:p>
    <w:p>
      <w:pPr>
        <w:keepNext w:val="0"/>
        <w:spacing w:before="200" w:after="0" w:line="260" w:lineRule="exact"/>
        <w:ind w:left="720" w:right="0" w:firstLine="0"/>
        <w:jc w:val="both"/>
      </w:pPr>
      <w:r>
        <w:rPr>
          <w:rFonts w:ascii="Times New Roman" w:hAnsi="Times New Roman" w:eastAsia="Times New Roman" w:cs="Times New Roman"/>
          <w:b w:val="0"/>
          <w:sz w:val="24"/>
        </w:rPr>
        <w:t>• [Applicable rates]</w:t>
      </w:r>
    </w:p>
    <w:p>
      <w:pPr>
        <w:keepNext w:val="0"/>
        <w:spacing w:before="200" w:after="0" w:line="260" w:lineRule="exact"/>
        <w:ind w:left="720" w:right="0" w:firstLine="0"/>
        <w:jc w:val="both"/>
      </w:pPr>
      <w:r>
        <w:rPr>
          <w:rFonts w:ascii="Times New Roman" w:hAnsi="Times New Roman" w:eastAsia="Times New Roman" w:cs="Times New Roman"/>
          <w:b w:val="0"/>
          <w:sz w:val="24"/>
        </w:rPr>
        <w:t>• [Receipt and delivery points (as necessary)]</w:t>
      </w:r>
    </w:p>
    <w:p>
      <w:pPr>
        <w:keepNext w:val="0"/>
        <w:spacing w:before="200" w:after="0" w:line="260" w:lineRule="exact"/>
        <w:ind w:left="720" w:right="0" w:firstLine="0"/>
        <w:jc w:val="both"/>
      </w:pPr>
      <w:r>
        <w:rPr>
          <w:rFonts w:ascii="Times New Roman" w:hAnsi="Times New Roman" w:eastAsia="Times New Roman" w:cs="Times New Roman"/>
          <w:b w:val="0"/>
          <w:sz w:val="24"/>
        </w:rPr>
        <w:t>• [Charges for transportation and fuel (as necessary)]</w:t>
      </w:r>
    </w:p>
    <w:p>
      <w:pPr>
        <w:keepNext w:val="0"/>
        <w:spacing w:before="200" w:after="0" w:line="260" w:lineRule="exact"/>
        <w:ind w:left="720" w:right="0" w:firstLine="0"/>
        <w:jc w:val="both"/>
      </w:pPr>
      <w:r>
        <w:rPr>
          <w:rFonts w:ascii="Times New Roman" w:hAnsi="Times New Roman" w:eastAsia="Times New Roman" w:cs="Times New Roman"/>
          <w:b w:val="0"/>
          <w:sz w:val="24"/>
        </w:rPr>
        <w:t>• [Any other requirements necessary for the proposed transaction]</w:t>
      </w:r>
    </w:p>
    <w:p>
      <w:pPr>
        <w:keepNext w:val="0"/>
        <w:spacing w:before="200" w:after="0" w:line="260" w:lineRule="exact"/>
        <w:ind w:left="360" w:right="0" w:firstLine="0"/>
        <w:jc w:val="both"/>
      </w:pPr>
      <w:r>
        <w:rPr>
          <w:rFonts w:ascii="Times New Roman" w:hAnsi="Times New Roman" w:eastAsia="Times New Roman" w:cs="Times New Roman"/>
          <w:b/>
          <w:sz w:val="24"/>
        </w:rPr>
        <w:t>Conditions Required to Close:</w:t>
      </w:r>
      <w:r>
        <w:rPr>
          <w:rFonts w:ascii="Times New Roman" w:hAnsi="Times New Roman" w:eastAsia="Times New Roman" w:cs="Times New Roman"/>
          <w:b w:val="0"/>
          <w:sz w:val="24"/>
        </w:rPr>
        <w:t xml:space="preserve"> [Purchaser] shall have obtained, and be satisfied with the terms of, any modifications or new regulatory permits or authorizations necessary or useful to allow [purchaser] to utilize the ownership share of the Facility to be conveyed by the [seller] to [purchaser] in connection with its current business, including any such permits or authorizations from state and federal regulatory agencies or utility service commissions.</w:t>
      </w:r>
    </w:p>
    <w:p>
      <w:pPr>
        <w:keepNext w:val="0"/>
        <w:spacing w:before="200" w:after="0" w:line="260" w:lineRule="exact"/>
        <w:ind w:left="360" w:right="0" w:firstLine="0"/>
        <w:jc w:val="both"/>
      </w:pPr>
      <w:r>
        <w:rPr>
          <w:rFonts w:ascii="Times New Roman" w:hAnsi="Times New Roman" w:eastAsia="Times New Roman" w:cs="Times New Roman"/>
          <w:b/>
          <w:sz w:val="24"/>
        </w:rPr>
        <w:t>Definitive Documents:</w:t>
      </w:r>
      <w:r>
        <w:rPr>
          <w:rFonts w:ascii="Times New Roman" w:hAnsi="Times New Roman" w:eastAsia="Times New Roman" w:cs="Times New Roman"/>
          <w:b w:val="0"/>
          <w:sz w:val="24"/>
        </w:rPr>
        <w:t xml:space="preserve"> The Definitive Documents for the consummation of this transaction are expected to include the following documents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 agreed to by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Purchase and Sale Agreement.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[Name of entity] Service Agreement for firm storage at [name of facility] adjacent to the Facility.</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assignment documents as are necessary to convey to [purchaser] the [seller]'s current ownership interest in the Real Property, as well as all personal property comprising the Facility, and the Residual Gas.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Such filings and other documents, if any, as may be necessary to effectuate the terms contained herein.</w:t>
      </w:r>
    </w:p>
    <w:p>
      <w:pPr>
        <w:keepNext w:val="0"/>
        <w:spacing w:before="200" w:after="0" w:line="260" w:lineRule="exact"/>
        <w:ind w:left="360" w:right="0" w:firstLine="0"/>
        <w:jc w:val="both"/>
      </w:pPr>
      <w:r>
        <w:rPr>
          <w:rFonts w:ascii="Times New Roman" w:hAnsi="Times New Roman" w:eastAsia="Times New Roman" w:cs="Times New Roman"/>
          <w:b/>
          <w:sz w:val="24"/>
        </w:rPr>
        <w:t>Indemnification Requirements and Allocation of Liability:</w:t>
      </w:r>
      <w:r>
        <w:rPr>
          <w:rFonts w:ascii="Times New Roman" w:hAnsi="Times New Roman" w:eastAsia="Times New Roman" w:cs="Times New Roman"/>
          <w:b w:val="0"/>
          <w:sz w:val="24"/>
        </w:rPr>
        <w:t xml:space="preserve"> [general indemnification requirements of the parties, including what indemnification purchaser will require from seller in case of covenant or representation / warranty default in the definitive documents, as well as the allocation of liability between the parties].</w:t>
      </w:r>
    </w:p>
    <w:p>
      <w:pPr>
        <w:keepNext w:val="0"/>
        <w:spacing w:before="200" w:after="0" w:line="260" w:lineRule="exact"/>
        <w:ind w:left="360" w:right="0" w:firstLine="0"/>
        <w:jc w:val="both"/>
      </w:pPr>
      <w:r>
        <w:rPr>
          <w:rFonts w:ascii="Times New Roman" w:hAnsi="Times New Roman" w:eastAsia="Times New Roman" w:cs="Times New Roman"/>
          <w:b/>
          <w:sz w:val="24"/>
        </w:rPr>
        <w:t>Insurance Requirements:</w:t>
      </w:r>
      <w:r>
        <w:rPr>
          <w:rFonts w:ascii="Times New Roman" w:hAnsi="Times New Roman" w:eastAsia="Times New Roman" w:cs="Times New Roman"/>
          <w:b w:val="0"/>
          <w:sz w:val="24"/>
        </w:rPr>
        <w:t xml:space="pre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[number of years] years, seller shall maintain no less than [dollar amount] dollars in liability insurance in favor of Purchaser, and with Purchaser listed as loss-payee, to compensate Purchaser for any losses it sustains following the sale date, to the extent such losses relate to actions taken by Seller in the time prior to the sale date.</w:t>
      </w:r>
    </w:p>
    <w:p>
      <w:pPr>
        <w:keepNext w:val="0"/>
        <w:spacing w:before="200" w:after="0" w:line="260" w:lineRule="exact"/>
        <w:ind w:left="360" w:right="0" w:firstLine="0"/>
        <w:jc w:val="both"/>
      </w:pPr>
      <w:r>
        <w:rPr>
          <w:rFonts w:ascii="Times New Roman" w:hAnsi="Times New Roman" w:eastAsia="Times New Roman" w:cs="Times New Roman"/>
          <w:b/>
          <w:sz w:val="24"/>
        </w:rPr>
        <w:t>Confidentiality Requirements:</w:t>
      </w:r>
      <w:r>
        <w:rPr>
          <w:rFonts w:ascii="Times New Roman" w:hAnsi="Times New Roman" w:eastAsia="Times New Roman" w:cs="Times New Roman"/>
          <w:b w:val="0"/>
          <w:sz w:val="24"/>
        </w:rPr>
        <w:t xml:space="preserve"> The purchaser and seller shall enter into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mutually acceptable confidentiality agreement as part of the Definitive Documents, which shall restrict either party's ability to disclose the terms of the Definitive Documents to the public.</w:t>
      </w:r>
    </w:p>
    <w:p>
      <w:pPr>
        <w:keepNext w:val="0"/>
        <w:spacing w:before="200" w:after="0" w:line="260" w:lineRule="exact"/>
        <w:ind w:left="360" w:right="0" w:firstLine="0"/>
        <w:jc w:val="both"/>
      </w:pPr>
      <w:r>
        <w:rPr>
          <w:rFonts w:ascii="Times New Roman" w:hAnsi="Times New Roman" w:eastAsia="Times New Roman" w:cs="Times New Roman"/>
          <w:b/>
          <w:sz w:val="24"/>
        </w:rPr>
        <w:t xml:space="preserve">The sole purpose of this preliminary term sheet is to assist the parties in conducting business discussions concerning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possible purchase of [name of entity being sold], including its interest in the Facility, the Real Estate, the Residual Gas, and all associated personal property. This term sheet does not obligate either party to enter into any agreement with respect to any such transaction, to complete any such transaction or to enter into any definitive agreements. Unless and until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definitive agreement(s) has/have been executed and delivered concerning any such transaction, the terms of this term sheet are subject to change; no agreement shall be deemed to exist between the parties; and this term sheet shall not form the basis for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agreement by estoppels or otherwise. Any actions taken by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party in reliance on statements set forth in this term sheet, or on statements made during any discussions or negotiations pursuant to this term sheet, shall be at such party's own risk.</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