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Purchaser's Rider to Contract of Sale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Purchaser's Rider to Condominium Contract of Sale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rider ("Rider")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form contract of sale (the “Form Contract”), dated [date], between/among [name(s) of seller(s)],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[seller's address] [</w:t>
      </w:r>
      <w:r>
        <w:rPr>
          <w:rFonts w:ascii="Times New Roman" w:hAnsi="Times New Roman" w:eastAsia="Times New Roman" w:cs="Times New Roman"/>
          <w:b/>
          <w:sz w:val="24"/>
        </w:rPr>
        <w:t>First Optional Clause Introduction Paragraph: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formed [formation state] [type of legal entity],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address located at [business address]] ("Seller"), and [name(s) of purchaser(s)], having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address at [purchaser's address] [</w:t>
      </w:r>
      <w:r>
        <w:rPr>
          <w:rFonts w:ascii="Times New Roman" w:hAnsi="Times New Roman" w:eastAsia="Times New Roman" w:cs="Times New Roman"/>
          <w:b/>
          <w:sz w:val="24"/>
        </w:rPr>
        <w:t>Second Optional Clause Introduction Paragraph: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formed [formation state] [type of legal entity],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address located at [business address]] ("Purchaser"), for the sale of the condominium unit (the "Unit"), more fully described as Unit [unit number] in the building known by the street address [condominium address], in the condominium known as [name of condominium] (the "Condominium"). In the event of any conflict or inconsistency between the provisions of this Rider  and the provisions of the Form Contract to which this Rider is attached and any other rider (the Form Contract, any other rider and this Rider, collectively, the "Contract"), the provisions of this Rider shall be deemed to control. Capitalized terms used and not otherwise defined in this Rider shall have the meanings ascribed to them in the Form Contract. The terms "Contract Deposit" or "Downpayment", as used in the Form Contract, shall include all interest accrued thereon, if any. Any reference to the terms "Contract" in the Form Contract shall be deemed to include the provisions in the Form Contract [, any other rider]  and those set forth in this Rider. All references in this Rider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shall mean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paragraph in the Form Contract unless stated otherwise. The term "Seller" shall include all parties that have the right to execute the Contract on behalf of seller of the Unit. The term "Purchaser" shall include all parties that have the right to execute the Contract on behalf of purchaser of the Unit.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Seller Representations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anything contained in this Contract to the contrary, and supplementing the provisions of Paragraph [corresponding Form Contract paragraph number] of the Form Contract [and Paragraph [If Applicable: corresponding rider paragraph number] of Seller's Rider], Seller represents, warrants and covenants the following with respect to the Unit (which for purposes of this Paragraph shall be deemed to include any limited common elements appurtenant to the Unit and any transferable ancillary space which Seller has access to and which will be transferred pursuant to this Contract)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plumbing, heating, electrical systems, air-conditioning systems and fixtures affecting the Unit, and all appliances, electrical switches and outlets, plumbing fixtures, doors, windows, intercom system, alarm system, and all light fixtures included in this sale are in good working order and will be [</w:t>
      </w:r>
      <w:r>
        <w:rPr>
          <w:rFonts w:ascii="Times New Roman" w:hAnsi="Times New Roman" w:eastAsia="Times New Roman" w:cs="Times New Roman"/>
          <w:b/>
          <w:sz w:val="24"/>
        </w:rPr>
        <w:t>First Optional Clause Paragraph 1.(</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in good] working order on the later of the day of Closing or possession, to the extent same are the responsibility of Seller to maintain or repair under the Condominium Declaration, By-Laws or House Rules, and the Unit is presently free of leaks (into and out from) and has been free of leaks (into and out from) for the twelve (12) months preceding the date hereof and shall be free of leaks on the date of Closing [</w:t>
      </w:r>
      <w:r>
        <w:rPr>
          <w:rFonts w:ascii="Times New Roman" w:hAnsi="Times New Roman" w:eastAsia="Times New Roman" w:cs="Times New Roman"/>
          <w:b/>
          <w:sz w:val="24"/>
        </w:rPr>
        <w:t>Second Optional Clause Paragraph 1.(</w:t>
      </w:r>
      <w:r>
        <w:rPr>
          <w:rFonts w:ascii="Times New Roman" w:hAnsi="Times New Roman" w:eastAsia="Times New Roman" w:cs="Times New Roman"/>
          <w:b/>
          <w:sz w:val="24"/>
        </w:rPr>
        <w:t>a</w:t>
      </w:r>
      <w:r>
        <w:rPr>
          <w:rFonts w:ascii="Times New Roman" w:hAnsi="Times New Roman" w:eastAsia="Times New Roman" w:cs="Times New Roman"/>
          <w:b/>
          <w:sz w:val="24"/>
        </w:rPr>
        <w:t>)</w:t>
      </w:r>
      <w:r>
        <w:rPr>
          <w:rFonts w:ascii="Times New Roman" w:hAnsi="Times New Roman" w:eastAsia="Times New Roman" w:cs="Times New Roman"/>
          <w:b w:val="0"/>
          <w:sz w:val="24"/>
        </w:rPr>
        <w:t>:, and that to Seller's knowledge no bed bug notices have been issued by the Condominium nor have been present in the Unit];</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not made any alterations or additions to the Unit without any required approvals, consents, permits, or sign-offs from the [name of municipal authority responsible for providing such approvals, consents, permits, or sign-offs] of the municipality in which the Condominium is located and / or any other governmental authority whose approval is required in connection with any such alterations or additions. Seller further represents that all such alterations or additions were performed in accordance with the House Rules, By-Laws, Alteration Agreement, and Rules and Regulations of the Condominium, and with the approval of the Condominium Board. Seller will not at Closing be indebted for labor or material that might result in the filing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mechanic's or materialmen's lien against the Unit;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no violations have been noted or issued to or for the Unit prior to the date hereof by the [name of municipal authority responsible for issuing such violations] in which the Unit is located or by the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the best of Seller's knowledge, the Unit, including the improvements therein, and the Condominium do not contain any form of formaldehyde-based insulation or materials or asbestos-containing materials and that that there are no environmental issues affecting the Unit. Further, to the best of Seller’s knowledge, neither Seller or the Condominium has any knowledge that either the Unit or the Building contains any defective or contaminated drywall which can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health issue commonly known as “Chinese drywall” issues;</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never had the Unit treated for mold, and Seller represents that the Unit is free from mold, bed bug or other infestations; and they have no actual knowledge of any bed bugs or other infestations presently in the Unit, the Condominium, or other Condominium units. It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precedent to Closing that there shall be no active bedbug infestation in the Unit or any contiguous unit;</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during Seller's ownership of the Unit, neither Seller nor any third party on behalf of Seller has ever complained to the Managing Agent or the Condominium about noises, smells, vapor, vermin, bed bugs, environmental issues (including but not limited to mold, lead paint and asbestos), lack of heat or hot water, low water pressure, offensive conduct on the part of other Condominium residents, any light, or other sensory pollution or nuisance, or any other disturbance or adverse condition affecting the Unit;</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Person" as such term is defined in IRC section 1445(f)(3), and that Seller shall deliver to Purchaser at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certification to that effect;</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common charges (including any assessments) for the Unit are currently [amount in words] $[amount] per month and are not in arrears; Seller will promptly notify Purchaser of any actual or pending increase in common charges or any assessments (including the imposition of any new assessment), liens (including mechanics' liens), violations of record or any pending or threatened litigation or claim against or concerning Seller, Building, Condominium, Unit or the personal property included in the sale of which Seller becomes aware of between the date hereof and Closing;</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Optional Clause Paragraph 1.(h):</w:t>
      </w:r>
      <w:r>
        <w:rPr>
          <w:rFonts w:ascii="Times New Roman" w:hAnsi="Times New Roman" w:eastAsia="Times New Roman" w:cs="Times New Roman"/>
          <w:b w:val="0"/>
          <w:sz w:val="24"/>
        </w:rPr>
        <w:t xml:space="preserve"> If prior to Closing, Seller has notice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 (10%) percent increase in common charges or any new assessment which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or greater than ten (10%) of the current monthly common charges, whether such assessment shall be due and payable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payment or in any monthly, quarterly or other installment, Seller must give notice thereof to Purchaser within five (5) days after receiving notice of said increase or imposition, and Purchaser shall have the right to terminate this Contract with written notice to Seller within ten (10) days after receipt of such notice;]</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never filed for protection under any bankruptcy law or been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bankruptcy;</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there is no pending or threatened litigation or claim against or concerning Seller, the Unit, the Condominium, or the personal property included in the sale which would adversely affect the Unit or Seller's ability to convey same to Purchaser hereunder;</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wood flooring under any carpeting in the Unit is the same material and quality as those areas of the wood flooring that are exposed. Further, there is no damage (other than reasonable wear) to any part of the Unit which is covered, hidden, or concealed or which it was impracticable for Purchaser to view or inspect prior to the date of this Contract;</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is not in default on any mortgage on the Unit and this transaction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 sale" as that phrase is customarily used in the industry; Seller has no notice of any default in keeping, observing. or performing any term, covenant, or condition on Seller's part to be observed or performed under the Condominium's By-Laws or House Rules and to the best of Seller's knowledge no condition or event exists or has occurred which constitutes, or which after notice or lapse of time or both would constitute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Seller expressly represents (without limiting any other representation in this Contract) that Seller has not used the Unit or any other ancillary space which will transfer to Purchaser pursuant to this Contract in violation of the use and occupancy provisions of the Condominium’s governing documents;</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no knowledge of any condition in the Unit, the Building or the Condominium that the Condominium is responsible for repairing, correcting, or maintaining which has not been repaired, maintained or corrected in all respects;</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of the representations, warranties and covenants set forth in the Contract shall be true and correct at Closing;</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Seller has not occupied or utilized, or permitted any other person to occupy or utilize the Unit for any transient purpose or other purpose which violates the Declaration, By-Laws, House Rules or which otherwise violates Seller’s mortgage or applicable federal, state, or local law; and</w:t>
      </w:r>
    </w:p>
    <w:p>
      <w:pPr>
        <w:keepNext w:val="0"/>
        <w:spacing w:before="200" w:after="0" w:line="260" w:lineRule="exact"/>
        <w:ind w:left="1080" w:right="0" w:firstLine="0"/>
        <w:jc w:val="both"/>
      </w:pPr>
      <w:r>
        <w:rPr>
          <w:rFonts w:ascii="Times New Roman" w:hAnsi="Times New Roman" w:eastAsia="Times New Roman" w:cs="Times New Roman"/>
          <w:b w:val="0"/>
          <w:sz w:val="24"/>
        </w:rPr>
        <w:t>The provisions of this Paragraph shall survive Closing.</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First Refusal</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shall use Seller's reasonable efforts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the right of first refusal to purchase the Unit by the Association pursuant to Paragraph [corresponding Form Contract paragraph number] of the Form Contract. Seller shall provide Purchaser with written confirmation from the Association of any such waiver.</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Deliverables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addition to the deliverables set forth in the Form Contract, Seller shall deliver to Purchaser at Closing: (i) all transferable warranties, instruction manuals, service manuals and similar items with respect to the appliances, fixtures, systems and building systems which are in Seller's possession; (ii) all plans (whether approved or not) for improvements of the Unit (which for purposes of this Paragraph shall be deemed to include any limited common elements appurtenant to the Unit or to any transferable ancillary space which Seller has access to and which will be transferred pursuant to this Contract) (including any and all architectural plans, drawings and specifications (both manual and computer generated); (iii) keys, keycards and / or passcodes for all external and internal door locks on the Unit, the entrances to the Building and the mailbox, including any duplicate copies thereof in Seller's possession (which for purposes of this Paragraph shall include any of the above which Seller has made or has had made by another party and which may not currently be in Seller’s actual possession); and (iv) any and all other documents in proper form so as to transfer full ownership of the Unit and any personal property to be transferred pursuant to this Contract. No portion of the Purchase Price is attributable to any item of personalty referred to in the Form Contract.</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Storage Space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the extent any storage unit is associated with the Unit or Seller that is located in the Condominium, Seller shall assist Purchaser, at no cost to Seller, in the transfer of said unit to Purchaser, and to the extent Seller has any ownership rights to said storage unit, the conveyance of the Unit to Purchaser shall include said storage unit.</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Inspection Report.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Contract will be conditioned upon Purchaser obtaining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of the Unit to be performed within [number in words (numerical representation)] business days after the date of delivery of the fully executed Contract to Purchaser and the obtaining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inspection report from Purchaser's engineer or home inspection professional delivered within five (5) business days after such inspection. In the event the inspection report discloses any defects or other deficiencies in the Unit or the Condominium structure or systems, Purchaser shall have the right to terminate this Contract upon notice to Seller within five (5) days after receipt of the inspection report and the Downpayment shall be promptly refunded to Purchaser. Upon the return of the Downpayment, neither party shall have any obligation or rights against one another.</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of Right to Jury Trial; Attorneys' Fees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parties hereby irrevocably waive all right to trial by jury in any action, proceeding or counterclaim arising out of or relating to this Contract.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arises between the parties concerning the disposition of the Downpayment, any other money paid under this Contract (including without limitation Purchaser’s title examination charges) or any funds held by Escrow Agent, the unsuccessful party agrees to pay all reasonable attorneys' fees and disbursements by the prevailing party in connection therewith. The provisions of this Paragraph shall survive Closing.</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Title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search reflects any liens, violations, judgments and / or unpaid real estate taxes against the Unit or Seller, Seller agrees to pay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cost of satisfying or removing same, not to exceed [dollar amount in words] $[dollar amount in numbers] (or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mortgage lien on the Unit, the amount to payoff said lien, together with any additional fee amounts due which are required to satisfy such lien or record the satisfaction of such lien), or to provide Purchaser with dismissals of such liens, violations, judgments, and / or unpaid real estate taxes acceptable to Purchaser, Purchaser's title company and Purchaser's lending institution. Seller further covenants to pay any and all liens, violations, judgments, and / or unpaid real estate taxes that are entered between the date hereof and the Closing Date.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Post-Closing Occupancy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shall have no right whatsoever to any post-closing occupancy in the Unit.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Purchaser may assign this Contract without the prior written consent of Seller.</w:t>
      </w:r>
    </w:p>
    <w:p>
      <w:pPr>
        <w:keepNext w:val="0"/>
        <w:spacing w:before="200" w:after="0" w:line="260" w:lineRule="exact"/>
        <w:ind w:left="72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 xml:space="preserve">Alternate Paragraph 9: </w:t>
      </w:r>
      <w:r>
        <w:rPr>
          <w:rFonts w:ascii="Times New Roman" w:hAnsi="Times New Roman" w:eastAsia="Times New Roman" w:cs="Times New Roman"/>
          <w:b w:val="0"/>
          <w:sz w:val="24"/>
        </w:rPr>
        <w:t xml:space="preserve">The parties agree that Purchaser may take title to the Unit in the name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or foreign corporation, limited liability company, partnership, trust, or other entity at Purchaser's option, unless specifically disapproved by the Board of Managers of the Condominium, and, notwithstanding any other provisions of this Contract, Seller hereby consents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this Contract by Purchaser to such domestic or foreign corporation, limited liability company, partnership, trust, or other entity, provided that said assignment does not delay, impair or prohibit Closing.]</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Removal of Personal Property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Seller removes any personal property from the Unit, and such removal reveals or causes damage to the Unit (including any limited common elements appurtenant to the Unit or to any transferable ancillary space which Seller has access to and which will be transferred pursuant to this Contract) or to any personal property which is included in this sale, Seller shall repair such damage prior to Closing. With respect to damage to the Unit walls (including without limitation, holes in the wall), Seller shall spackle and sand all such damage or holes so that the wall shall be flat and smooth and consistent with the remainder of the wall. Additionally, as necessary, Seller shall prime and paint such wall to be consistent with the remainder of the wall. [</w:t>
      </w:r>
      <w:r>
        <w:rPr>
          <w:rFonts w:ascii="Times New Roman" w:hAnsi="Times New Roman" w:eastAsia="Times New Roman" w:cs="Times New Roman"/>
          <w:b/>
          <w:sz w:val="24"/>
        </w:rPr>
        <w:t>Alternate Paragraph 10:</w:t>
      </w:r>
      <w:r>
        <w:rPr>
          <w:rFonts w:ascii="Times New Roman" w:hAnsi="Times New Roman" w:eastAsia="Times New Roman" w:cs="Times New Roman"/>
          <w:b w:val="0"/>
          <w:sz w:val="24"/>
        </w:rPr>
        <w:t xml:space="preserve"> In the event that the removal by Seller of anything which had been affixed to, or hung upon, the walls of the Unit and such removal results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hole remaining in the wall which is larger than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ordinary nail hole and which is not capable of being repaired by the application of spackling or other similar compound, then, prior to Closing, Seller shall repair the hole in question so as to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uniform surface on the wall.]</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Notwithstanding the provisions of Paragraph [corresponding Form Contract paragraph number] of the Form Contract, all notices, demands and other communications required or permitted under this Contract shall be in writing and shall be delivered by hand or by nationally recognized overnight courier or by registered or certified mail, return receipt requested, with postage prepaid, [</w:t>
      </w:r>
      <w:r>
        <w:rPr>
          <w:rFonts w:ascii="Times New Roman" w:hAnsi="Times New Roman" w:eastAsia="Times New Roman" w:cs="Times New Roman"/>
          <w:b/>
          <w:sz w:val="24"/>
        </w:rPr>
        <w:t>Optional Clause Paragraph 11:</w:t>
      </w:r>
      <w:r>
        <w:rPr>
          <w:rFonts w:ascii="Times New Roman" w:hAnsi="Times New Roman" w:eastAsia="Times New Roman" w:cs="Times New Roman"/>
          <w:b w:val="0"/>
          <w:sz w:val="24"/>
        </w:rPr>
        <w:t xml:space="preserve"> or as otherwise set forth above via electronic mail or facsimile] to Seller, Purchaser or their attorneys, as the case may be, at their addresses set forth in the Contract, or at such other addresses as they may designate by notice hereunder. Any party, however, may designate such new or other address to which such notices, demands or communications thereafter shall be given, made or mailed by notice given in the manner prescribed herein. Any such notice, demand or communication shall be deemed given or served, as the case may be, on the date of receipt or if receipt is refused, on the date so refused.</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Access to the Unit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Seller shall provide Purchaser with access to the Unit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inspection within forty-eight (48) hours of the scheduled Closing. At the time of such inspection, all utilities serving the Unit will be operational. Seller further agrees to afford Purchaser's architect, decorator and other representatives access to the Unit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upon reasonable request to Seller for purposes of taking measurements and inspections prior to Closing.</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Existing Mortgage</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Upon Purchaser's request, Seller shall cooperate, at no cost to Seller, in obtaining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of the existing mortgage (and related loan documents) encumbering the Unit (the "Seller's Mortgage") by the lender holding such mortgage ("Existing Mortgagee") to Purchaser's lender, in lieu of discharging and satisfying Seller's Mortgage. Purchaser shall pay all fees charged by the Existing Mortgagee in connection with such assignment.</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Death, Disability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the event that either Purchaser may die or suffer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disability prior to Closing, this Contract shall be deemed cancelled and of no further force and effect and the Downpayment shall be promptly refunded to Purchaser or Purchaser’s estate.</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Errors and Omissions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Any errors or omissions in computing apportionments shall be corrected after the Closing. This provision shall survive Closing for ninety (90) days. Any tax rebates, refunds or credits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in which Seller was the title owner and for which Seller paid same, will be due Seller (after payment of any portion of fees or expenses incurred in obtaining same, which were Seller’s obligation to pay) even if those rebates, refunds or credits are realized and made after Closing and this provision will also survive Closing.</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Occupancy</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Purchaser shall not be obligated to close on this transaction unless, at the time of Closing,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subsisting certificate of occupancy has been issued for the Building permitting the current use of the Unit and the number and types of apartments therein.</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Default</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Paragraph [form contract paragraph number] of the Form Contract is revised to insert the words "willfully" or "willful", as the context requires, before the words "default".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 Dates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Contract may be executed in one or more counterparts, and all such counterparts shall constitute one agreement binding on the parties notwithstanding that both of the parties are not signatories to the original or same counterpart. Signatures provided by facsimile or in pdf. format by electronic transmission shall have the same force and effect as original signatures and shall be binding upon the parties. Any time periods contained in this Contract which contain the language "from the date hereof” or the "date of Contract" or similar effect shall be deemed to mean from the date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executed counterpart of this Contract is delivered to the office of Purchaser's attorney.</w:t>
      </w:r>
    </w:p>
    <w:p>
      <w:pPr>
        <w:keepNext w:val="0"/>
        <w:spacing w:before="200" w:after="0" w:line="260" w:lineRule="exact"/>
        <w:ind w:left="360" w:right="0" w:firstLine="0"/>
        <w:jc w:val="both"/>
      </w:pPr>
      <w:r>
        <w:rPr>
          <w:rFonts w:ascii="Times New Roman" w:hAnsi="Times New Roman" w:eastAsia="Times New Roman" w:cs="Times New Roman"/>
          <w:b/>
          <w:sz w:val="24"/>
        </w:rPr>
        <w:t>[SIGNATURE PAGE FOLLOWS]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Rider is hereby accepted, agreed 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Contract between Seller and Purchaser, on and as of the date first written above.</w:t>
      </w:r>
    </w:p>
    <w:p>
      <w:pPr>
        <w:keepNext w:val="0"/>
        <w:spacing w:before="120" w:after="0" w:line="260" w:lineRule="exact"/>
        <w:ind w:left="360" w:right="0" w:firstLine="0"/>
        <w:jc w:val="left"/>
      </w:pP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seller]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[If Applicable, name of second Seller]</w:t>
      </w:r>
    </w:p>
    <w:p>
      <w:pPr>
        <w:keepNext w:val="0"/>
        <w:spacing w:before="120" w:after="0" w:line="260" w:lineRule="exact"/>
        <w:ind w:left="360" w:right="0" w:firstLine="0"/>
        <w:jc w:val="left"/>
      </w:pPr>
      <w:r>
        <w:rPr>
          <w:rFonts w:ascii="Times New Roman" w:hAnsi="Times New Roman" w:eastAsia="Times New Roman" w:cs="Times New Roman"/>
          <w:b/>
          <w:sz w:val="24"/>
        </w:rPr>
        <w:t>PURCHASER</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Purchaser]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[If Applicable, name of second Purchaser]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