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Put Option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Put Option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among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[NAME OF PERSON HOLDING THE OPTION],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OR ENTITY TYPE AND STATE OF FORMATION OR STATE OF RESIDENCY, AS APPLICABLE] ("</w:t>
      </w:r>
      <w:r>
        <w:rPr>
          <w:rFonts w:ascii="Times New Roman" w:hAnsi="Times New Roman" w:eastAsia="Times New Roman" w:cs="Times New Roman"/>
          <w:b/>
          <w:sz w:val="24"/>
        </w:rPr>
        <w:t>Investor</w:t>
      </w:r>
      <w:r>
        <w:rPr>
          <w:rFonts w:ascii="Times New Roman" w:hAnsi="Times New Roman" w:eastAsia="Times New Roman" w:cs="Times New Roman"/>
          <w:b w:val="0"/>
          <w:sz w:val="24"/>
        </w:rPr>
        <w:t>"). The Company and Investor are sometimes collectively referred to herein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and each is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Investor has acquired [NUMBER AND TYPE OF SHARES] shares of the Company's stock, as evidenced by Certificates Nos. [NUMBER(S)] (the "</w:t>
      </w:r>
      <w:r>
        <w:rPr>
          <w:rFonts w:ascii="Times New Roman" w:hAnsi="Times New Roman" w:eastAsia="Times New Roman" w:cs="Times New Roman"/>
          <w:b/>
          <w:sz w:val="24"/>
        </w:rPr>
        <w:t>Shares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in order to induce the Investor to purchase the Shares, the Company has agreed to grant to the Investor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put (the "</w:t>
      </w:r>
      <w:r>
        <w:rPr>
          <w:rFonts w:ascii="Times New Roman" w:hAnsi="Times New Roman" w:eastAsia="Times New Roman" w:cs="Times New Roman"/>
          <w:b/>
          <w:sz w:val="24"/>
        </w:rPr>
        <w:t>Put Right</w:t>
      </w:r>
      <w:r>
        <w:rPr>
          <w:rFonts w:ascii="Times New Roman" w:hAnsi="Times New Roman" w:eastAsia="Times New Roman" w:cs="Times New Roman"/>
          <w:b w:val="0"/>
          <w:sz w:val="24"/>
        </w:rPr>
        <w:t>") to the Company the Shares purchased by the Investor pursuant to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premises contained in this Agreement,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Option.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Put Option.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hereby grants Investor the right and option (the "</w:t>
      </w:r>
      <w:r>
        <w:rPr>
          <w:rFonts w:ascii="Times New Roman" w:hAnsi="Times New Roman" w:eastAsia="Times New Roman" w:cs="Times New Roman"/>
          <w:b/>
          <w:sz w:val="24"/>
        </w:rPr>
        <w:t>Put Option</w:t>
      </w:r>
      <w:r>
        <w:rPr>
          <w:rFonts w:ascii="Times New Roman" w:hAnsi="Times New Roman" w:eastAsia="Times New Roman" w:cs="Times New Roman"/>
          <w:b w:val="0"/>
          <w:sz w:val="24"/>
        </w:rPr>
        <w:t>") to require the Company to purchase all (but not less than all) of the Shares or the number of Shares then held by the Investor, whichever is less (the "</w:t>
      </w:r>
      <w:r>
        <w:rPr>
          <w:rFonts w:ascii="Times New Roman" w:hAnsi="Times New Roman" w:eastAsia="Times New Roman" w:cs="Times New Roman"/>
          <w:b/>
          <w:sz w:val="24"/>
        </w:rPr>
        <w:t>Put Shares</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purchase price equal to [PER SHARE PRICE] (as adjusted for stock splits, stock dividends and similar recapitalizations or reorganizations) (the "</w:t>
      </w:r>
      <w:r>
        <w:rPr>
          <w:rFonts w:ascii="Times New Roman" w:hAnsi="Times New Roman" w:eastAsia="Times New Roman" w:cs="Times New Roman"/>
          <w:b/>
          <w:sz w:val="24"/>
        </w:rPr>
        <w:t>Put Option Price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Option Period.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Put Option may be exercised by Investor at any time during the period between the Effective Date and the Put Option Termination Date, defined below (the "</w:t>
      </w:r>
      <w:r>
        <w:rPr>
          <w:rFonts w:ascii="Times New Roman" w:hAnsi="Times New Roman" w:eastAsia="Times New Roman" w:cs="Times New Roman"/>
          <w:b/>
          <w:sz w:val="24"/>
        </w:rPr>
        <w:t>Put Option Period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Exercise.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Investor shall exercise the Put Option by delivering written notice to Company of Investor's election to exercise its Put Option (the "</w:t>
      </w:r>
      <w:r>
        <w:rPr>
          <w:rFonts w:ascii="Times New Roman" w:hAnsi="Times New Roman" w:eastAsia="Times New Roman" w:cs="Times New Roman"/>
          <w:b/>
          <w:sz w:val="24"/>
        </w:rPr>
        <w:t>Election Notice</w:t>
      </w:r>
      <w:r>
        <w:rPr>
          <w:rFonts w:ascii="Times New Roman" w:hAnsi="Times New Roman" w:eastAsia="Times New Roman" w:cs="Times New Roman"/>
          <w:b w:val="0"/>
          <w:sz w:val="24"/>
        </w:rPr>
        <w:t>"). Exercise of the election shall be irrevocable upon delivery of the Election Notice.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and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Closing on the purchase of the Put Shares shall occur on the date designated in writing by Company, which date shall be no later than [NUMBER OF DAYS, e.g., 120] days following the date of delivery of the Election Notice. At closing, Company shall pay to Investor the Put Option Price by wire transfer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in writing by the Investor, or by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or cashier's check. Company's obligation to close on the purchase is conditioned on Investor's surrender of the share certificates and executed transfer documents for the Put Shares.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After 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From and after the closing on the purchase, Investor shall have no further rights with respect to the Put Shares, and such shares shall be owned legally and beneficially by Company for all purposes and will be transferred to Company on the books and records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Put Option.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terminate immediately prior to the earlier to occur of the following (the "</w:t>
      </w:r>
      <w:r>
        <w:rPr>
          <w:rFonts w:ascii="Times New Roman" w:hAnsi="Times New Roman" w:eastAsia="Times New Roman" w:cs="Times New Roman"/>
          <w:b/>
          <w:sz w:val="24"/>
        </w:rPr>
        <w:t>Put Option Termination Date</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[DATE]; or (b) the sale of all or substantially all of the assets of the Company; or (c) the liquidation, dissolution or winding up of the business operations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requests, consents, claims, demands, waivers, and other communications hereunder shall be in writing and shall be deemed to have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when delivered by hand (with written confirmation of receipt); (b) when received by the addressee if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(receipt requested); (c) on the date sent by facsimile or e-mail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PDF document (with confirmation of transmission) if sent during normal business hours of the recipient, and on the next business day if sent after normal business hours of the recipient; or (d) on the third day after the date mailed, by certified or registered mail, return receipt requested, postage prepaid. Such communications must be sent to the respective parties at the addresses indicated below their signatures below (or at such other address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shall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constitutes the sole and entire agreement of the parties to this Agreement with respect to the subject matter contained herein, and supersedes all prior and contemporaneous understandings and agreements, both written and oral, with respect to such subject matter.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non-assignable by Investor. Neither this Agreement nor any of the rights of the parties hereunder may otherwise be transferred or assigned by any Party hereto by operation of law or otherwise. Any attempted transfer or assignment in violation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shall be void.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Third Party Beneficiaries.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for the sole benefit of the Parties hereto and their respective successors and permitted assigns and nothing herein, express or implied, is intended to or shall confer upon any other person any legal or equitable right, benefit or remedy of any nature whatsoever, under or by reason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in this Agreement have been inserted for the purposes of convenience and ready reference, and do not purport to and shall not be deemed to define, limit or extend the scope or intent of the provisions to which they appertain  and shall not affect the interpretation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Modification; 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only be amended, modified or supplemented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signed by each Party. No waiver by any party of any of the provisions hereof shall be effective unless explicitly set forth in writing and signed by the Party so waiving. Except as otherwise set forth in this Agreement, no failure to exercise, or delay in exercising, any rights, remedy, power or privilege arising from this Agreement shall operate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remedy, power or privilege hereunder preclude any other or further exercise thereof or the exercise of any other right, remedy, power or privilege.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term or provision of this Agreement is invalid, illegal or unenforceable in any jurisdiction, such invalidity, illegality or unenforceability shall not affect any other term or provision of this Agreement or invalidate or render unenforceable such term or provision in any other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internal laws of the State of Delaware without giving effect to any choice or conflict of law provision or rule (whether of the State of Delaware or any other jurisdiction) that would cause the application of Laws of any jurisdiction other than those of the State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together be deemed to be one and the same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this Agreement delivered by facsimile, e-mail or other means of electronic transmission shall be deemed to have the same legal effect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copy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Strict 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will be construed as if drafted jointly by the Parties, and no presumption or burden of proof will arise favoring or disfavoring any Party by virtue of the authorship of any of the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Taxes.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excise, transfer, stamp, documentary, filing, recordation and other similar taxes which may be imposed or assessed as the result of any payment related to the Put Option, together with any interest, additions or penalties with respect thereto and any interest in respect of such additions or penalties, shall be borne by the Investor.</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Put Option Agreement on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Attention: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Attention: 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