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QDIA Notice</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NOTICE OF QUALIFIED DEFAULT INVESTMENT ALTERNATIVE FOR [PLAN NAME]</w:t>
      </w:r>
      <w:r>
        <w:rPr>
          <w:rFonts w:ascii="Times New Roman" w:hAnsi="Times New Roman" w:eastAsia="Times New Roman" w:cs="Times New Roman"/>
          <w:sz w:val="24"/>
        </w:rPr>
        <w:br/>
      </w:r>
      <w:r>
        <w:rPr>
          <w:rFonts w:ascii="Times New Roman" w:hAnsi="Times New Roman" w:eastAsia="Times New Roman" w:cs="Times New Roman"/>
          <w:b/>
          <w:sz w:val="24"/>
        </w:rPr>
        <w:t>FOR THE PLAN YEAR BEGINNING [DATE]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notice explains your investment rights under the [name of plan] (“Plan”) with respect to any funds in your account(s) (“Accounts”) for which you have not provided investment direction. Note: If you have made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affirmative election in accordance with the Plan, that election governs the investment of contributions made to the Plan on your behalf and the information on investment defaults below does not apply as long as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investment election. </w:t>
      </w:r>
      <w:r>
        <w:rPr>
          <w:rFonts w:ascii="Times New Roman" w:hAnsi="Times New Roman" w:eastAsia="Times New Roman" w:cs="Times New Roman"/>
          <w:b/>
          <w:sz w:val="24"/>
        </w:rPr>
        <w:t>PLEASE READ THIS NOTICE CAREFULLY.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or beneficiary in the Plan, you have the right to direct the investment of your Accounts at any time from among various investment options available under the Plan. You can obtain information about all of the investment options available under the Plan (including fees associated with each investment option), free of charge, by accessing your account online at [website] or by calling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representative at [telephone number]. You may also change your investment elections at any time online at the above website or by calling the Plan representative. You may also learn more about the Plan’s investment options and procedures by consulting the Plan’s Summary Plan Description.</w:t>
      </w:r>
    </w:p>
    <w:p>
      <w:pPr>
        <w:keepNext w:val="0"/>
        <w:spacing w:before="120" w:after="0" w:line="260" w:lineRule="exact"/>
        <w:ind w:left="72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Circumstances in Which Your Accounts May Be Invested in the Plan’s QDIA</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Circumstances in which your Accounts may be invested in the investment alternative described below, include: [automatic enrollment, automatic increase,] no investment election made and partial account investment transaction not directed by participant.</w:t>
      </w:r>
    </w:p>
    <w:p>
      <w:pPr>
        <w:keepNext w:val="0"/>
        <w:spacing w:before="120" w:after="0" w:line="260" w:lineRule="exact"/>
        <w:ind w:left="1080" w:right="0" w:firstLine="0"/>
        <w:jc w:val="left"/>
      </w:pPr>
      <w:r>
        <w:rPr>
          <w:rFonts w:ascii="Times New Roman" w:hAnsi="Times New Roman" w:eastAsia="Times New Roman" w:cs="Times New Roman"/>
          <w:b w:val="0"/>
          <w:sz w:val="24"/>
        </w:rPr>
        <w:t>No Investment Election Made</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is made on your behalf, but you have not made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election, your contributions will be invested in the investment described below.</w:t>
      </w:r>
    </w:p>
    <w:p>
      <w:pPr>
        <w:keepNext w:val="0"/>
        <w:spacing w:before="120" w:after="0" w:line="260" w:lineRule="exact"/>
        <w:ind w:left="1080" w:right="0" w:firstLine="0"/>
        <w:jc w:val="left"/>
      </w:pPr>
      <w:r>
        <w:rPr>
          <w:rFonts w:ascii="Times New Roman" w:hAnsi="Times New Roman" w:eastAsia="Times New Roman" w:cs="Times New Roman"/>
          <w:b w:val="0"/>
          <w:sz w:val="24"/>
        </w:rPr>
        <w:t>Partial Account Investment Transaction Not Directed By Participant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cases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takes place that you do not direct, your funds will be directed to the investment described below. For example, if you hold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your account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investment fund, and the Plan administrator decides to remove such fund and not replace it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style fund, amounts you have invested in the removed fund will be directed to the investment described below.</w:t>
      </w:r>
    </w:p>
    <w:p>
      <w:pPr>
        <w:keepNext w:val="0"/>
        <w:spacing w:before="120" w:after="0" w:line="260" w:lineRule="exact"/>
        <w:ind w:left="72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Description of Qualified Default Investment Alternatives (Target Date Retirement Funds)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As described above, any contributions or other payments made to your Accounts without your investment instructions will be invested in the Plan’s default investment option, the appropriate target date fund within the [name of target date funds] family of funds, unless you chose to reinvest them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plan investment option. This default investment option is known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Default Investment Alternative (“QDIA”).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may choose another investment option for future contributions and transfer your existing contributions at any time and with no financial penalty. Although Plan rules may permit transfers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daily basis, mutual fund companies reserve the right to limit or prohibit short-term or excessive trading in their funds to protect the long-term interests of all shareholders in the funds. In addition, short term trading fees may apply to certain transfers. Please refer to the individual fund prospectuses for further information. (</w:t>
      </w:r>
      <w:r>
        <w:rPr>
          <w:rFonts w:ascii="Times New Roman" w:hAnsi="Times New Roman" w:eastAsia="Times New Roman" w:cs="Times New Roman"/>
          <w:b/>
          <w:sz w:val="24"/>
        </w:rPr>
        <w:t xml:space="preserve">There are no restrictions or fees with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transfer from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QDIA fund to another fund.</w:t>
      </w:r>
      <w:r>
        <w:rPr>
          <w:rFonts w:ascii="Times New Roman" w:hAnsi="Times New Roman" w:eastAsia="Times New Roman" w:cs="Times New Roman"/>
          <w:b w:val="0"/>
          <w:sz w:val="24"/>
        </w:rPr>
        <w:t>) Please note that the transfer will be effective the next business day on which the New York Stock Exchange is open for business.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individual target date fund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target date indicating the year at which it is assumed the fund’s investors will begin withdrawing assets from their account, typically at retirement. Each fund within the family of target date funds (other than the [name of capital preservation target fund]) seeks capital appreciation and current income consistent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decreasing emphasis on capital appreciation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increasing emphasis on current income as it approaches its target date–in other words, each fund is gradually adjusted to become more conservative over time.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[name of capital preservation target fund]) is designed for participants who are already at or near retirement and seek current income consistent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goal of preservation of capital. Refer to the chart below for each fund’s expense ratio as of the most current prospectus. Keep in mind that expense ratios are historical and will vary over time.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[Names or description of applicable funds] invest in international securities, which involve risks such as currency fluctuations and economic and political instability. Some invest in small and/or midsize companies. Such investments increase the risk of greater price fluctuations. Some invest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portion of their assets in bonds. Investments in bonds are subject to certain risks including interest rate risk, credit risk, and inflation risk. As interest rates rise, bond prices fall. Long-term bonds have more exposure to interest rate risk than short-term bonds. Lower-rated bonds may offer higher yields in return for more risk. Unlike bonds, bond funds have ongoing fees and expenses. The principal value of these funds is not guaranteed at any time, including the stated target dates provided.</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Before investing, consider the investment options' or funds’ investment objectives, risks, charges, and expenses. You can receive offering statements or prospectuses and, if available,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summary prospectus containing this and other information by accessing the Plan webiste at [website] or calling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Plan representative at [telephone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