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Qualified Personal Residence Trust (QPRT)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the trust, if desired; e.g., CHRISTOPHER EDWARD BROWN PERSONAL RESIDENCE TRUST]</w:t>
      </w:r>
    </w:p>
    <w:p>
      <w:pPr>
        <w:keepNext w:val="0"/>
        <w:spacing w:before="200" w:after="0" w:line="260" w:lineRule="exact"/>
        <w:ind w:left="360" w:right="0" w:firstLine="0"/>
        <w:jc w:val="both"/>
      </w:pPr>
      <w:r>
        <w:rPr>
          <w:rFonts w:ascii="Times New Roman" w:hAnsi="Times New Roman" w:eastAsia="Times New Roman" w:cs="Times New Roman"/>
          <w:b w:val="0"/>
          <w:sz w:val="24"/>
        </w:rPr>
        <w:t>DECLARATION OF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trust agreement is made this [day] day of [month/year], by and between [name] (hereinafter "the transferor"), and [name] as the trustee (hereinafter "the trustee"), hereby creating the [name] Trust. </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INTEREST AND IRREVOCABILITY.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transferor intends by this Instrument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personal residence trust within the meaning of Revenue Procedure 2003-42 , Internal Revenue Code § 2702(</w:t>
      </w:r>
      <w:r>
        <w:rPr>
          <w:rFonts w:ascii="Times New Roman" w:hAnsi="Times New Roman" w:eastAsia="Times New Roman" w:cs="Times New Roman"/>
          <w:b/>
          <w:sz w:val="24"/>
        </w:rPr>
        <w:t>a</w:t>
      </w:r>
      <w:r>
        <w:rPr>
          <w:rFonts w:ascii="Times New Roman" w:hAnsi="Times New Roman" w:eastAsia="Times New Roman" w:cs="Times New Roman"/>
          <w:b w:val="0"/>
          <w:sz w:val="24"/>
        </w:rPr>
        <w:t>)(3)(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Treasury Regulations § 25.2702-5(c)  (hereinafter "the Treasury Regulations"). Accordingly, the transferor retains no right, title, or interest in any trust asset except as specifically provided in this trust instrument. Any provision of this instrument that would disqualify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personal residence trust at any time shall be void to the extent necessary to avoid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disqualification. Notwithstanding any other provision of this instrument, the trustee shall take no action that would jeopardize the trust's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personal interest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is irrevocable and therefore may not be modified, amended, or revoked by the transferor or any other person. Notwithstanding the preceding sentence, however, the trustee shall have the power, acting alone, to amend the trust to the extent provided in Treasury Regulations § 25.2702-5(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(or any subsequent regulation or statute) in any manner required for the sole purpose of ensuring that the trust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personal residence trust for purposes of Internal Revenue Code § 2702(</w:t>
      </w:r>
      <w:r>
        <w:rPr>
          <w:rFonts w:ascii="Times New Roman" w:hAnsi="Times New Roman" w:eastAsia="Times New Roman" w:cs="Times New Roman"/>
          <w:b/>
          <w:sz w:val="24"/>
        </w:rPr>
        <w:t>a</w:t>
      </w:r>
      <w:r>
        <w:rPr>
          <w:rFonts w:ascii="Times New Roman" w:hAnsi="Times New Roman" w:eastAsia="Times New Roman" w:cs="Times New Roman"/>
          <w:b w:val="0"/>
          <w:sz w:val="24"/>
        </w:rPr>
        <w:t>)(3)(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Treasury Regulations § 25.2702-5(c) (including with respect to the grantor retained annuity trust ("GRAT") administered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the qualification of the annuity interest under Internal Revenue Code § 2702(b)(1) and Treasury Regulations § 25.2702-3).</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PERSONAL RESIDENCE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the Qualified Personal Residence Trust ("QPRT").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Residence.</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FIRST ALTERNATE CLAUSE TO SECTION </w:t>
      </w:r>
      <w:r>
        <w:rPr>
          <w:rFonts w:ascii="Times New Roman" w:hAnsi="Times New Roman" w:eastAsia="Times New Roman" w:cs="Times New Roman"/>
          <w:b/>
          <w:sz w:val="24"/>
        </w:rPr>
        <w:t>2.1.</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Use this clause if the transferor currently owns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residence that will constitute the trust corpus: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transferor transfers and assigns to the trustee all of the transferor's interests in and rights to certain real property, including all improvements thereon and appurtenances thereto, known as [legal description and/or address]. This property, or any property acquired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will hereinafter be referred to as the "residence". The trustee accepts the residence and agrees to hold, manage, and distribute the residence and any other trust property under the terms set forth in this instrument.</w:t>
      </w:r>
    </w:p>
    <w:p>
      <w:pPr>
        <w:keepNext w:val="0"/>
        <w:spacing w:before="200" w:after="0" w:line="260" w:lineRule="exact"/>
        <w:ind w:left="1440" w:right="0" w:firstLine="0"/>
        <w:jc w:val="both"/>
      </w:pPr>
      <w:r>
        <w:rPr>
          <w:rFonts w:ascii="Times New Roman" w:hAnsi="Times New Roman" w:eastAsia="Times New Roman" w:cs="Times New Roman"/>
          <w:b w:val="0"/>
          <w:sz w:val="24"/>
        </w:rPr>
        <w:t>[Continue with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Assets of the 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provided in 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trustee is prohibited from holding, at any time during the term of the QPRT, any property other than (1)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one (and only one) residence that meets the requirements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of the transferor as set forth in Treasury Regulations § 25.2702-5(c)(2), and (2) policies of insurance on the residence.</w:t>
      </w:r>
    </w:p>
    <w:p>
      <w:pPr>
        <w:keepNext w:val="0"/>
        <w:spacing w:before="200" w:after="0" w:line="260" w:lineRule="exact"/>
        <w:ind w:left="1440" w:right="0" w:firstLine="0"/>
        <w:jc w:val="both"/>
      </w:pPr>
      <w:r>
        <w:rPr>
          <w:rFonts w:ascii="Times New Roman" w:hAnsi="Times New Roman" w:eastAsia="Times New Roman" w:cs="Times New Roman"/>
          <w:b w:val="0"/>
          <w:sz w:val="24"/>
        </w:rPr>
        <w:t>[Continue with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Use and Management of Residence.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hold and maintain the residence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of the transferor during the period beginning on the date of creation of the trust and continuing through the date of termination of the trust (hereinafter "the term of the QPRT"). During the term of the QPRT, the transferor shall have the exclusive rent-free use, possession, and enjoyment of the residence.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Payment of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transferor shall be responsible for the payment of all costs associated with the residence, including, but not limited to, mortgage payments, property taxes, utilities, repairs, maintenance, and insurance. The trustee's responsibility for the maintenance of the residence and for other costs associated with the residence is limited to the extent of any trust income and additions of cash for that purpose received by the trustee in accordance with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If the trustee has insufficient funds to pay these costs and expenses, the trustee shall notify the transferor, who shall be responsible for the unpaid balance of these costs and expenses. In addition, the trustee from time to time may make improvements to the residence, but the trustee's authority and responsibility to do so is limited to the extent of any trust income, insurance proceeds, and additions of cash for that purpose received by the trustee in accordance with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Distributions of Cash to Transferor.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net income of the QPRT shall be distributed to the transferor, not less frequently than annually. In addition, the trustee shall determine, not less frequently than quarterly, whether the cash held by the QPRT exceeds the amount permitted to be held by the trustee and shall immediately distribute the excess, if any, to the transferor. Within 30 days of the date of termination of the QPRT, the trustee shall distribute outright to the transferor (or to the estate of the transferor, as the case may be), any amounts held by the QPRT pursuant to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that are not used to pay QPRT expenses due and payable on the date of termination (including expenses directly related to the termination of the QPRT).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Reinvestment of Trust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trustee may sell the residence from time to time upon terms and conditions the trustee deems appropriate. The trustee may disburse from time to time any or all of the amounts described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and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including all income and capital gains thereon, as the trustee deems appropriate for the purchase or construction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residence to be owned by the trust or for the reconstruction or repair of the residence. These disbursements shall be made, and any reconstruction and repairs shall be completed, within the time periods necessary to allow this trust to continue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but the trustee shall not be held liable for any failure in this regard unless the trustee has acted (or failed to act) through willful default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Prohibition on Sale of Residence to Transferor or Related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is prohibited from selling or transferring (as defined in Treasury Regulations § 25.2702-5(c)(9)) the residence, directly or indirectly, to the transferor, the transferor's spouse,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controlled by the transferor or the transferor's spouse during the retained term interest of the QPRT, or at any time after the termination of the retained term interest in the QPRT while the trust is treated as owned in whole or in part by the transferor or the transferor's spouse under Internal Revenue Code §§ 671-678.</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Receipt of Proceeds With Respect to Residence.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residence is sold, the trustee shall hold the proceeds of the sale (along with any income accrued thereon)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account. If the residence is damaged, destroyed, or involuntarily converted within the meaning of Internal Revenue Code § 1033, the trustee shall hold any proceeds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thereof (consisting either of insurance proceeds in the case of damage or destruction to the residence or the proceeds payable on involuntary conversion)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account. The proceeds (and any interest thereon) so received shall be held, administered, and distributed by the trustee as provided in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Commutation of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transferor's interest in the QPRT may not be sold, commuted, or prepaid by any person.</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Prohibited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to the extent provided in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the trustee may not make any distribution of income or principal from the QPRT to or for the benefit of any person other than the transferor prior to the termination of the QPRT.</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date of termination shall be the earlier of [date], or the date of the transferor's death. Except as otherwise provided in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the trustee shall distribute the trust property at the end of the term of the QPRT as provided in this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If the date of termination is [date], the trustee shall distribute all of the property of the trust (other than any amounts due the transferor pursuant to this trust instrument) to [designate the transferees and, if more than one, specify their shares]. If the date of termination is the earlier death of the transferor, the trustee shall distribute all trust property (other than any amounts due the transferor's estate pursuant to this trust instrument) to [the settlor’s estate or designate the transferees and, if more than one, specify their 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Cessation of Qualification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Personal Residence Trust.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Cessation Date.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on the date on which the residence ceases to be used or held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of the transferor within the meaning of Treasury Regulations § 25.2702-5(c)(7) (other than for reasons described in (2) and (3), below).</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residence, the trust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on the first to occur of the following: (i) the date which is 2 years after the date of sale; (ii) the date of termination as determined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or (iii) the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residence is acquired by the trustee. If the first to occur is the acquisition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residence by the trustee, then the QPRT shall continue with respect to that replacement residence, and the trust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only to the extent of any sale proceeds then held by the trustee and not used for the purchase of the replacement residence.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residence is damaged or destroyed, thus making it unusable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the trust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on the first to occur of the following dates: (i) the date that is 2 years after the date of damage or destruction; (ii) the date of termination as determined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or (iii) replacement of or repairs to the residence are completed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residence is acquired by the trustee. If the first to occur is the completion of the replacement or repair (or the acquisition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residence), then the QPRT shall continue with respect to the repaired residence or the new residence, and the trust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only to the extent of any insurance proceeds then held by the trustee and not used for the replacement or repair of the residence (or the purchase of the new residence).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Distribution on Cessation.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30 days after the date on which the trust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with respect to any of its assets, and after satisfying the provisions of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trustee shall distribute the trust assets with respect to which the trust has ceased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of this trust to be referred to and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GRAT in accordance with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below. That GRAT shall continue until the date of termination as defined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Multiple GRATs.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Because it may be possible to have more than one cessation of qualification during the term of the QPRT, the trustee shall create and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GRAT for each cessation and each GRAT shall be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of the trust in accordance with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 RETAINED ANNUITY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GRAT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(each of which is referred to as "the GRAT" with regard to that separate share) is intended to provide for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annuity interest as defined in Treasury Regulations § 25.2702-2 for the benefit of the transferor. No amount shall be paid before the termination of this trust other than to or for the transferor's benefit.</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Receive Annuity.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each taxable year of the GRAT, beginning with the year that begins on the cessation date (as defined below), the trustee shall pay to the transferor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the amount of which shall be determined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The right of the transferor to receive the annuity amount begins on the cessation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Cessation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cessation date is the date on which the residence ceases to be used or held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of the transferor, the date of sale of the residence, or the date of damage to or destruction of the residence that renders the residence unusable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annuity amount shall be paid in equal [monthly or quarterly or semi-annual or annual] installments. The annuity amount shall be paid first from the net income of the GRAT and, to the extent net income is not sufficient, from principal. The trustee may defer payment of any annuity amount otherwise payable after the cessation date until the date that is 30 days after the date that the assets are converted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GRAT as provided in this trust instrument. Any deferred payment of the annuity amount shall bear interest for the period of deferral, compounded annually,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not less than the rate prescribed in Internal Revenue Code § 7520 in effect on the cessation date. The trustee shall reduce the aggregate deferred annuity payments by the amount of income actually distributed to the transferor during the deferral period.</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 of Annuity Amount.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the annuity payable to the transferor shall be determined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 the date that any property of the trust is converted from the QPRT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GRAT (hereinafter the "conversion date"), the assets of the trust do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used or held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of the transferor, the annuity shall be the amount determined by dividing the lesser of (1) the value of the interest retained by the transferor (as of the date of the original transfer, or (2) the value of all the trust assets (as of the conversion date), by the annuity factor determined for the original term of the transferor's interest and at the rate used in valuing the retained interest at the time of the original transfer to the QPRT.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 the conversion date, the assets of the trust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used or held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of the transferor, the annuity shall be the amount determined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the fraction is the excess of the fair market value of the assets of the trust on the conversion date over the fair market value of the assets as to which the trust continues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and the denominator of the fraction is the fair market value of the trust assets on the conversion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computing the annuity amount for any second or subsequent GRAT to be administered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the trustee shall make appropriate adjustments to the formulas above in this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that are consistent with the applicable provisions of the Code and the regulations thereunder, and with the transferor’s intent to maintain qualification of each of the trust shares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QPRT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in the determination of the annuity amount, then,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error is discovered, the difference between the annuity amount payable and the amounts actually paid shall be paid to or for the use of the transferor by the trustee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underpayment, or shall be repaid by the transferor to the trustee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overpayment.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preceding Sections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in determining the annuity amount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taxable year,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In determining the annuity amount for the taxable year of the termination of the GRAT, the trustee shall prorate the annuity amount for the final period of the annuity interest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 Prohibited.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additional contributions shall be made to the GRAT after its creation.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GRAT.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GRAT shall continue through the date of termination of the QPRT, as defined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shall then terminate. On termination of the GRAT, the trustee shall distribute all of the trust property in the manner described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as if the GRAT property had been part of the QPRT disposed of under that provision.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Commutation.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transferor’s interest in the annuity amount may not be sold, commuted, or prepaid by any person. </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taxable year of the trust shall be the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operation of the trust shall be governed by the laws of the state of California. The trustee, however, shall not have or exercise any power or discretion granted under applicable law that would prevent: (1) the QPRT administered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from meeting the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personal residence trust under Internal Revenue Code § 2702(</w:t>
      </w:r>
      <w:r>
        <w:rPr>
          <w:rFonts w:ascii="Times New Roman" w:hAnsi="Times New Roman" w:eastAsia="Times New Roman" w:cs="Times New Roman"/>
          <w:b/>
          <w:sz w:val="24"/>
        </w:rPr>
        <w:t>a</w:t>
      </w:r>
      <w:r>
        <w:rPr>
          <w:rFonts w:ascii="Times New Roman" w:hAnsi="Times New Roman" w:eastAsia="Times New Roman" w:cs="Times New Roman"/>
          <w:b w:val="0"/>
          <w:sz w:val="24"/>
        </w:rPr>
        <w:t>)(3)(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Treasury Regulations § 25.2702-5(c); or (2) the transferor’s interest in any GRAT administered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from meeting the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annuity interest under Treasury Regulations § 25.2702-3.</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or town and state].</w:t>
      </w:r>
    </w:p>
    <w:p>
      <w:pPr>
        <w:keepNext w:val="0"/>
        <w:spacing w:before="200" w:after="0" w:line="260" w:lineRule="exact"/>
        <w:ind w:left="360" w:right="0" w:firstLine="0"/>
        <w:jc w:val="both"/>
      </w:pPr>
      <w:r>
        <w:rPr>
          <w:rFonts w:ascii="Times New Roman" w:hAnsi="Times New Roman" w:eastAsia="Times New Roman" w:cs="Times New Roman"/>
          <w:b w:val="0"/>
          <w:sz w:val="24"/>
        </w:rPr>
        <w:t>TRUSTEE[S]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the trustee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signature line(s) for co-trustee(s)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[typed name of the corporate trustee]</w:t>
      </w:r>
    </w:p>
    <w:p>
      <w:pPr>
        <w:keepNext w:val="0"/>
        <w:spacing w:before="120" w:after="0" w:line="260" w:lineRule="exact"/>
        <w:ind w:left="1080" w:right="0" w:firstLine="0"/>
        <w:jc w:val="left"/>
      </w:pPr>
      <w:r>
        <w:rPr>
          <w:rFonts w:ascii="Times New Roman" w:hAnsi="Times New Roman" w:eastAsia="Times New Roman" w:cs="Times New Roman"/>
          <w:b w:val="0"/>
          <w:sz w:val="24"/>
        </w:rPr>
        <w:t>By:</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the first authorized employee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the second authorized employee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200" w:after="0" w:line="260" w:lineRule="exact"/>
        <w:ind w:left="720" w:right="0" w:firstLine="0"/>
        <w:jc w:val="both"/>
      </w:pPr>
      <w:r>
        <w:rPr>
          <w:rFonts w:ascii="Times New Roman" w:hAnsi="Times New Roman" w:eastAsia="Times New Roman" w:cs="Times New Roman"/>
          <w:b w:val="0"/>
          <w:sz w:val="24"/>
        </w:rPr>
        <w:t>Acceptance by Transferor. I am the transferor named in the foregoing instrument. I have read the instrument, which correctly states the terms and conditions under which the trust estate is to be held, administered, and distributed. I approve it in all particulars and agree to be bound by its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[signature of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[typed name] </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ACKNOWLEDGMENT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[notary public name], notary public, personally appeared [principal’s name], who proved to me on the basis of satisfactory evidence to be the person whose name is subscribed to the within instrument and acknowledged to me that [he/she/they] executed the same in [his/her/their] authorized capacity(ies), and that by [his/her/their] signature(s) on the instrument the person,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120" w:after="0" w:line="260" w:lineRule="exact"/>
        <w:ind w:left="72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