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Quitclaim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[Grantor],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[state of formation / type of entity], with its principal office at 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valuable consideration paid, grant(s), and quit claim(s) all right, title, and interest of grantor(s), to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[Grantee]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[state of formation / type of entity], with its principal office at 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whose tax mailing address is 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following described real property: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land or interest therein and encumbrances, reservations, and exceptions, if any]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Situated in the State of Ohio, County of [county] and [whether real property is located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city, village, or township] of [name of the city, village, or township]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Tax District and Parcel number: [tax district and parcel number]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 of property: [street 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Prior Instrument Reference: [prior instrument reference]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As: [signatory’s title]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OHIO, COUNTY OF [name of county in which deed is being signed]: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 was acknowledged before me this [day] day of [month], [year] by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(Complete pursuant to Ohio Revised Code § 147.55—statutory short forms of acknowledgment)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prepared by: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recording, return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