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Records Retention and Destruction Policy </w:t>
      </w:r>
    </w:p>
    <w:p>
      <w:pPr>
        <w:keepNext w:val="0"/>
        <w:spacing w:after="0" w:line="240" w:lineRule="exact"/>
        <w:ind w:right="0"/>
        <w:jc w:val="both"/>
      </w:pPr>
    </w:p>
    <w:p>
      <w:pPr>
        <w:keepNext w:val="0"/>
        <w:spacing w:after="0" w:line="300" w:lineRule="exact"/>
        <w:ind w:left="0" w:right="0" w:firstLine="0"/>
        <w:jc w:val="left"/>
      </w:pPr>
      <w:r>
        <w:rPr>
          <w:rFonts w:ascii="Times New Roman" w:hAnsi="Times New Roman" w:eastAsia="Times New Roman" w:cs="Times New Roman"/>
          <w:b/>
          <w:sz w:val="24"/>
        </w:rPr>
        <w:t>Table of Contents</w:t>
      </w:r>
    </w:p>
    <w:p>
      <w:pPr/>
    </w:p>
    <w:p>
      <w:pPr>
        <w:keepNext w:val="0"/>
        <w:spacing w:before="120" w:after="0" w:line="260" w:lineRule="exact"/>
        <w:ind w:left="360" w:right="0" w:firstLine="0"/>
        <w:jc w:val="left"/>
      </w:pPr>
      <w:r>
        <w:rPr>
          <w:rFonts w:ascii="Times New Roman" w:hAnsi="Times New Roman" w:eastAsia="Times New Roman" w:cs="Times New Roman"/>
          <w:sz w:val="24"/>
        </w:rPr>
        <w:br/>
      </w:r>
      <w:r>
        <w:rPr>
          <w:rFonts w:ascii="Times New Roman" w:hAnsi="Times New Roman" w:eastAsia="Times New Roman" w:cs="Times New Roman"/>
          <w:b/>
          <w:sz w:val="24"/>
        </w:rPr>
        <w:t>RECORDS RETENTION AND DESTRUCTION POLICY</w:t>
      </w:r>
      <w:r>
        <w:rPr>
          <w:rFonts w:ascii="Times New Roman" w:hAnsi="Times New Roman" w:eastAsia="Times New Roman" w:cs="Times New Roman"/>
          <w:sz w:val="24"/>
        </w:rPr>
        <w:br/>
      </w:r>
      <w:r>
        <w:rPr>
          <w:rFonts w:ascii="Times New Roman" w:hAnsi="Times New Roman" w:eastAsia="Times New Roman" w:cs="Times New Roman"/>
          <w:b/>
          <w:sz w:val="24"/>
        </w:rPr>
        <w:t>OF</w:t>
      </w:r>
      <w:r>
        <w:rPr>
          <w:rFonts w:ascii="Times New Roman" w:hAnsi="Times New Roman" w:eastAsia="Times New Roman" w:cs="Times New Roman"/>
          <w:sz w:val="24"/>
        </w:rPr>
        <w:br/>
      </w:r>
      <w:r>
        <w:rPr>
          <w:rFonts w:ascii="Times New Roman" w:hAnsi="Times New Roman" w:eastAsia="Times New Roman" w:cs="Times New Roman"/>
          <w:b/>
          <w:sz w:val="24"/>
        </w:rPr>
        <w:t>[NAME OF NOT-FOR-PROFIT CORPORATION]</w:t>
      </w:r>
    </w:p>
    <w:p>
      <w:pPr>
        <w:keepNext w:val="0"/>
        <w:spacing w:before="120" w:after="0" w:line="260" w:lineRule="exact"/>
        <w:ind w:left="720" w:right="0" w:firstLine="0"/>
        <w:jc w:val="left"/>
      </w:pPr>
      <w:r>
        <w:rPr>
          <w:rFonts w:ascii="Times New Roman" w:hAnsi="Times New Roman" w:eastAsia="Times New Roman" w:cs="Times New Roman"/>
          <w:b w:val="0"/>
          <w:sz w:val="24"/>
        </w:rPr>
        <w:t>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Purpose.</w:t>
      </w:r>
      <w:r>
        <w:rPr>
          <w:rFonts w:ascii="Times New Roman" w:hAnsi="Times New Roman" w:eastAsia="Times New Roman" w:cs="Times New Roman"/>
          <w:b w:val="0"/>
          <w:sz w:val="24"/>
        </w:rPr>
        <w:t xml:space="preserve"> </w:t>
      </w:r>
    </w:p>
    <w:p>
      <w:pPr>
        <w:keepNext w:val="0"/>
        <w:spacing w:before="120" w:after="0" w:line="260" w:lineRule="exact"/>
        <w:ind w:left="108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This policy exists to enhance compliance with law and to promote the proper treatment of corporate records of the Company.</w:t>
      </w:r>
    </w:p>
    <w:p>
      <w:pPr>
        <w:keepNext w:val="0"/>
        <w:spacing w:before="120" w:after="0" w:line="260" w:lineRule="exact"/>
        <w:ind w:left="1080" w:right="0" w:firstLine="0"/>
        <w:jc w:val="left"/>
      </w:pPr>
      <w:r>
        <w:rPr>
          <w:rFonts w:ascii="Times New Roman" w:hAnsi="Times New Roman" w:eastAsia="Times New Roman" w:cs="Times New Roman"/>
          <w:b w:val="0"/>
          <w:sz w:val="24"/>
        </w:rPr>
        <w:t>(b)</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This policy provides for (i) retention and maintenance of the documents necessary for proper operation of the Company and to comply with applicable laws, (ii) destruction of documents that no longer need to be retained, and (iii) guidance with respect to retention and destruction of documents for those responsible for these functions.</w:t>
      </w:r>
    </w:p>
    <w:p>
      <w:pPr>
        <w:keepNext w:val="0"/>
        <w:spacing w:before="120" w:after="0" w:line="260" w:lineRule="exact"/>
        <w:ind w:left="720" w:right="0" w:firstLine="0"/>
        <w:jc w:val="left"/>
      </w:pPr>
      <w:r>
        <w:rPr>
          <w:rFonts w:ascii="Times New Roman" w:hAnsi="Times New Roman" w:eastAsia="Times New Roman" w:cs="Times New Roman"/>
          <w:b w:val="0"/>
          <w:sz w:val="24"/>
        </w:rPr>
        <w:t>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Policy Statements.</w:t>
      </w:r>
      <w:r>
        <w:rPr>
          <w:rFonts w:ascii="Times New Roman" w:hAnsi="Times New Roman" w:eastAsia="Times New Roman" w:cs="Times New Roman"/>
          <w:b w:val="0"/>
          <w:sz w:val="24"/>
        </w:rPr>
        <w:t xml:space="preserve"> </w:t>
      </w:r>
    </w:p>
    <w:p>
      <w:pPr>
        <w:keepNext w:val="0"/>
        <w:spacing w:before="120" w:after="0" w:line="260" w:lineRule="exact"/>
        <w:ind w:left="108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General Guidelines. Records should not be kept if they are no longer needed by the Company or required by law. Unnecessary records should be eliminated from the Company's files, to reduce costs and to make it easier to locate important documents.</w:t>
      </w:r>
    </w:p>
    <w:p>
      <w:pPr>
        <w:keepNext w:val="0"/>
        <w:spacing w:before="120" w:after="0" w:line="260" w:lineRule="exact"/>
        <w:ind w:left="1080" w:right="0" w:firstLine="0"/>
        <w:jc w:val="left"/>
      </w:pPr>
      <w:r>
        <w:rPr>
          <w:rFonts w:ascii="Times New Roman" w:hAnsi="Times New Roman" w:eastAsia="Times New Roman" w:cs="Times New Roman"/>
          <w:b w:val="0"/>
          <w:sz w:val="24"/>
        </w:rPr>
        <w:t>(b)</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Retention/Destruction Schedules. The Company has established minimum retention and destruction schedules for specific categories of records as provided below in this policy. Nonetheless, retention of documents is to be determined primarily by application of the general guidelines provided in Section </w:t>
      </w:r>
      <w:r>
        <w:rPr>
          <w:rFonts w:ascii="Times New Roman" w:hAnsi="Times New Roman" w:eastAsia="Times New Roman" w:cs="Times New Roman"/>
          <w:b w:val="0"/>
          <w:sz w:val="24"/>
        </w:rPr>
        <w:t>2.</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above.</w:t>
      </w:r>
    </w:p>
    <w:p>
      <w:pPr>
        <w:keepNext w:val="0"/>
        <w:spacing w:before="120" w:after="0" w:line="260" w:lineRule="exact"/>
        <w:ind w:left="1080" w:right="0" w:firstLine="0"/>
        <w:jc w:val="left"/>
      </w:pPr>
      <w:r>
        <w:rPr>
          <w:rFonts w:ascii="Times New Roman" w:hAnsi="Times New Roman" w:eastAsia="Times New Roman" w:cs="Times New Roman"/>
          <w:b w:val="0"/>
          <w:sz w:val="24"/>
        </w:rPr>
        <w:t>(c)</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Litigation Exception. If you believe, or the Company informs you, that Company records are relevant to litigation or potential litigation, then you must preserve those records until it is determined that they are no longer needed. This exception supersedes any established destruction schedules for those records. Failure to comply with this requirement could result in civil or criminal sanctions, and, for staff, could lead to disciplinary action up to and including termination.</w:t>
      </w:r>
    </w:p>
    <w:p>
      <w:pPr>
        <w:keepNext w:val="0"/>
        <w:spacing w:before="120" w:after="0" w:line="260" w:lineRule="exact"/>
        <w:ind w:left="720" w:right="0" w:firstLine="0"/>
        <w:jc w:val="left"/>
      </w:pPr>
      <w:r>
        <w:rPr>
          <w:rFonts w:ascii="Times New Roman" w:hAnsi="Times New Roman" w:eastAsia="Times New Roman" w:cs="Times New Roman"/>
          <w:b w:val="0"/>
          <w:sz w:val="24"/>
        </w:rPr>
        <w:t>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Responsibilities.</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The Board has determined that the [Executive Director, CEO, etc.] of the Company shall be responsible for administration of this policy. The [Executive Director] shall adopt procedures as necessary to implement this policy. Each board member, employee, volunteer, and third-party (such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vendor or service provider) working with the organization's records in any capacity is responsible for complying with this policy and, working with and at the direction of the [Executive Director], to maintain and document storage and destruction of the Company's records in accordance with this policy.</w:t>
      </w:r>
    </w:p>
    <w:p>
      <w:pPr>
        <w:keepNext w:val="0"/>
        <w:spacing w:before="120" w:after="0" w:line="260" w:lineRule="exact"/>
        <w:ind w:left="720" w:right="0" w:firstLine="0"/>
        <w:jc w:val="left"/>
      </w:pPr>
      <w:r>
        <w:rPr>
          <w:rFonts w:ascii="Times New Roman" w:hAnsi="Times New Roman" w:eastAsia="Times New Roman" w:cs="Times New Roman"/>
          <w:b w:val="0"/>
          <w:sz w:val="24"/>
        </w:rPr>
        <w:t>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Records Creation and Storage.</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The Company's records may exist in hard copy or electronic form. All records, regardless of form, should be maintained in accordance with the retention schedule provided in this policy. The [Executive Director] shall determine methods and procedures for creation and archiving of documents such that they can be readily identified and either maintained or destroyed appropriately. Documents shall be stored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safe and accessible manner, including in off-site locations, with regular duplication or backup as necessary to protect against emergency situations.</w:t>
      </w:r>
    </w:p>
    <w:p>
      <w:pPr>
        <w:keepNext w:val="0"/>
        <w:spacing w:before="120" w:after="0" w:line="260" w:lineRule="exact"/>
        <w:ind w:left="720" w:right="0" w:firstLine="0"/>
        <w:jc w:val="left"/>
      </w:pPr>
      <w:r>
        <w:rPr>
          <w:rFonts w:ascii="Times New Roman" w:hAnsi="Times New Roman" w:eastAsia="Times New Roman" w:cs="Times New Roman"/>
          <w:b w:val="0"/>
          <w:sz w:val="24"/>
        </w:rPr>
        <w:t>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Policy Review.</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The Board shall review this policy annually and shall approve any changes, updates, or deviations from it.</w:t>
      </w:r>
    </w:p>
    <w:p>
      <w:pPr>
        <w:keepNext w:val="0"/>
        <w:spacing w:before="120" w:after="0" w:line="260" w:lineRule="exact"/>
        <w:ind w:left="720" w:right="0" w:firstLine="0"/>
        <w:jc w:val="left"/>
      </w:pPr>
      <w:r>
        <w:rPr>
          <w:rFonts w:ascii="Times New Roman" w:hAnsi="Times New Roman" w:eastAsia="Times New Roman" w:cs="Times New Roman"/>
          <w:b w:val="0"/>
          <w:sz w:val="24"/>
        </w:rPr>
        <w:t>6.</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Document Retention Schedule.</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Certain types of documents must be maintained permanently. This includes those specifically designated as such in the table below as well as any records considered important to the Company or of lasting significance. Other types of records may be maintained for shorter periods and shall be destroyed upon the expiration of the required period, subject to the litigation exception outlined above in this policy. Consult with the [Executive Director] before taking actions with respect to any important or significant documents.</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