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Registration Rights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REGISTRATION RIGHTS AGREEMENT</w:t>
      </w:r>
    </w:p>
    <w:p>
      <w:pPr>
        <w:keepNext w:val="0"/>
        <w:spacing w:before="200" w:after="0" w:line="260" w:lineRule="exact"/>
        <w:ind w:left="720" w:right="0" w:firstLine="0"/>
        <w:jc w:val="both"/>
      </w:pPr>
      <w:r>
        <w:rPr>
          <w:rFonts w:ascii="Times New Roman" w:hAnsi="Times New Roman" w:eastAsia="Times New Roman" w:cs="Times New Roman"/>
          <w:b/>
          <w:sz w:val="24"/>
        </w:rPr>
        <w:t>THIS REGISTRATION RIGHTS AGREEMENT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made as of the [___] day of [_____], 20[__] (the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by and among Issuer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and each of the investors listed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each of which is referred to in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Holder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Holders and the Company have entered into the Stockholders Agreement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Agreement, each dated as of [_______], and desire to define the rights of the Holders to cause the Company to register Common Stock issued and issuable to the Holders.</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the parties to this Agreement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Definitions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Affiliate</w:t>
      </w:r>
      <w:r>
        <w:rPr>
          <w:rFonts w:ascii="Times New Roman" w:hAnsi="Times New Roman" w:eastAsia="Times New Roman" w:cs="Times New Roman"/>
          <w:b w:val="0"/>
          <w:sz w:val="24"/>
        </w:rPr>
        <w:t>” of any specified Person,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Person directly or indirectly Controlling, Controlled by or under common Control with another Person, (b) any Person owning or Controlling [25]% or more of the outstanding voting securities of such other Person, and (c) if such specified Person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manager, partner or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the Person for which such Person acts in any such capacity.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w:t>
      </w:r>
      <w:r>
        <w:rPr>
          <w:rFonts w:ascii="Times New Roman" w:hAnsi="Times New Roman" w:eastAsia="Times New Roman" w:cs="Times New Roman"/>
          <w:b w:val="0"/>
          <w:sz w:val="24"/>
        </w:rPr>
        <w:t>” means the Board of Directors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Section 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Common Stock</w:t>
      </w:r>
      <w:r>
        <w:rPr>
          <w:rFonts w:ascii="Times New Roman" w:hAnsi="Times New Roman" w:eastAsia="Times New Roman" w:cs="Times New Roman"/>
          <w:b w:val="0"/>
          <w:sz w:val="24"/>
        </w:rPr>
        <w:t>” means the common stock, par value $[____] per share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Section 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Control</w:t>
      </w:r>
      <w:r>
        <w:rPr>
          <w:rFonts w:ascii="Times New Roman" w:hAnsi="Times New Roman" w:eastAsia="Times New Roman" w:cs="Times New Roman"/>
          <w:b w:val="0"/>
          <w:sz w:val="24"/>
        </w:rPr>
        <w:t>” including with correlative meanings, the terms “</w:t>
      </w:r>
      <w:r>
        <w:rPr>
          <w:rFonts w:ascii="Times New Roman" w:hAnsi="Times New Roman" w:eastAsia="Times New Roman" w:cs="Times New Roman"/>
          <w:b/>
          <w:sz w:val="24"/>
        </w:rPr>
        <w:t>Controlling</w:t>
      </w:r>
      <w:r>
        <w:rPr>
          <w:rFonts w:ascii="Times New Roman" w:hAnsi="Times New Roman" w:eastAsia="Times New Roman" w:cs="Times New Roman"/>
          <w:b w:val="0"/>
          <w:sz w:val="24"/>
        </w:rPr>
        <w:t>,” “</w:t>
      </w:r>
      <w:r>
        <w:rPr>
          <w:rFonts w:ascii="Times New Roman" w:hAnsi="Times New Roman" w:eastAsia="Times New Roman" w:cs="Times New Roman"/>
          <w:b/>
          <w:sz w:val="24"/>
        </w:rPr>
        <w:t>Controlled by</w:t>
      </w:r>
      <w:r>
        <w:rPr>
          <w:rFonts w:ascii="Times New Roman" w:hAnsi="Times New Roman" w:eastAsia="Times New Roman" w:cs="Times New Roman"/>
          <w:b w:val="0"/>
          <w:sz w:val="24"/>
        </w:rPr>
        <w:t>” and under “</w:t>
      </w:r>
      <w:r>
        <w:rPr>
          <w:rFonts w:ascii="Times New Roman" w:hAnsi="Times New Roman" w:eastAsia="Times New Roman" w:cs="Times New Roman"/>
          <w:b/>
          <w:sz w:val="24"/>
        </w:rPr>
        <w:t>common Control with</w:t>
      </w:r>
      <w:r>
        <w:rPr>
          <w:rFonts w:ascii="Times New Roman" w:hAnsi="Times New Roman" w:eastAsia="Times New Roman" w:cs="Times New Roman"/>
          <w:b w:val="0"/>
          <w:sz w:val="24"/>
        </w:rPr>
        <w:t xml:space="preserve">”) means the possession, directly or indirectly, of the power to direct or cause the direction of the management and policies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through the ownership of voting securities, by contract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Damages</w:t>
      </w:r>
      <w:r>
        <w:rPr>
          <w:rFonts w:ascii="Times New Roman" w:hAnsi="Times New Roman" w:eastAsia="Times New Roman" w:cs="Times New Roman"/>
          <w:b w:val="0"/>
          <w:sz w:val="24"/>
        </w:rPr>
        <w:t xml:space="preserve">” means any loss, damage, or liability (joint or several)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may become subject under the Securities Act, the Exchange Act, or other federal or state law, insofar as such loss, damage, or liability (or any action in respect thereof) arises out of or is based upon (i) any untrue statement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contained in any registration statement of the Company, including any preliminary prospectus or final prospectus contained therein or any amendments or supplements thereto;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omission or alleged omission to state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therein, or necessary to make the statements therein not misleading; or (iii) any violation or alleged violation by the indemnifying party (or any of its agents or Affiliates) of the Securities Act, the Exchange Act, any state securities law, or any rule or regulation promulgated under the Securities Act, the Exchange Act, or any state securities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Exchange Act</w:t>
      </w:r>
      <w:r>
        <w:rPr>
          <w:rFonts w:ascii="Times New Roman" w:hAnsi="Times New Roman" w:eastAsia="Times New Roman" w:cs="Times New Roman"/>
          <w:b w:val="0"/>
          <w:sz w:val="24"/>
        </w:rPr>
        <w:t>” means the Securities Exchange Act of 1934, as amended, and the rules and regulations promulgated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Excluded Registration</w:t>
      </w:r>
      <w:r>
        <w:rPr>
          <w:rFonts w:ascii="Times New Roman" w:hAnsi="Times New Roman" w:eastAsia="Times New Roman" w:cs="Times New Roman"/>
          <w:b w:val="0"/>
          <w:sz w:val="24"/>
        </w:rPr>
        <w:t xml:space="preserve">” means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relating to the sale of securities to employees of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option, purchase or similar plan;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 Rule 145 transaction.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S 1</w:t>
      </w:r>
      <w:r>
        <w:rPr>
          <w:rFonts w:ascii="Times New Roman" w:hAnsi="Times New Roman" w:eastAsia="Times New Roman" w:cs="Times New Roman"/>
          <w:b w:val="0"/>
          <w:sz w:val="24"/>
        </w:rPr>
        <w:t>” means such form under the Securities Act as in effect on the date hereof or any successor registration form under the Securities Act subsequently adopted by the SEC.</w:t>
      </w:r>
    </w:p>
    <w:p>
      <w:pPr>
        <w:keepNext w:val="0"/>
        <w:spacing w:before="120" w:after="0" w:line="260" w:lineRule="exact"/>
        <w:ind w:left="1080" w:right="0" w:firstLine="0"/>
        <w:jc w:val="left"/>
      </w:pPr>
      <w:r>
        <w:rPr>
          <w:rFonts w:ascii="Times New Roman" w:hAnsi="Times New Roman" w:eastAsia="Times New Roman" w:cs="Times New Roman"/>
          <w:b w:val="0"/>
          <w:sz w:val="24"/>
        </w:rPr>
        <w:t>Section 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S 3</w:t>
      </w:r>
      <w:r>
        <w:rPr>
          <w:rFonts w:ascii="Times New Roman" w:hAnsi="Times New Roman" w:eastAsia="Times New Roman" w:cs="Times New Roman"/>
          <w:b w:val="0"/>
          <w:sz w:val="24"/>
        </w:rPr>
        <w:t>” means such form under the Securities Act as in effect on the date hereof or any registration form under the Securities Act subsequently adopted by the SEC that permits incorporation of substantial information by reference to other documents filed by the Company with the SEC.</w:t>
      </w:r>
    </w:p>
    <w:p>
      <w:pPr>
        <w:keepNext w:val="0"/>
        <w:spacing w:before="120" w:after="0" w:line="260" w:lineRule="exact"/>
        <w:ind w:left="1080" w:right="0" w:firstLine="0"/>
        <w:jc w:val="left"/>
      </w:pPr>
      <w:r>
        <w:rPr>
          <w:rFonts w:ascii="Times New Roman" w:hAnsi="Times New Roman" w:eastAsia="Times New Roman" w:cs="Times New Roman"/>
          <w:b w:val="0"/>
          <w:sz w:val="24"/>
        </w:rPr>
        <w:t>Section 1.10.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Holder</w:t>
      </w:r>
      <w:r>
        <w:rPr>
          <w:rFonts w:ascii="Times New Roman" w:hAnsi="Times New Roman" w:eastAsia="Times New Roman" w:cs="Times New Roman"/>
          <w:b w:val="0"/>
          <w:sz w:val="24"/>
        </w:rPr>
        <w:t xml:space="preserve">” means any holder of Registrable Securities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Immediate Family Member</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stepchild, grandchild, parent, stepparent, grandparent, spouse, sibling, mother-in-law, father-in-law, son-in-law, daughter-in-law, brother-in-law, or sister-in-law, including adoptive relationships,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referred to herein.</w:t>
      </w:r>
    </w:p>
    <w:p>
      <w:pPr>
        <w:keepNext w:val="0"/>
        <w:spacing w:before="120" w:after="0" w:line="260" w:lineRule="exact"/>
        <w:ind w:left="1080" w:right="0" w:firstLine="0"/>
        <w:jc w:val="left"/>
      </w:pPr>
      <w:r>
        <w:rPr>
          <w:rFonts w:ascii="Times New Roman" w:hAnsi="Times New Roman" w:eastAsia="Times New Roman" w:cs="Times New Roman"/>
          <w:b w:val="0"/>
          <w:sz w:val="24"/>
        </w:rPr>
        <w:t>Section 1.12.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Initiating Holders</w:t>
      </w:r>
      <w:r>
        <w:rPr>
          <w:rFonts w:ascii="Times New Roman" w:hAnsi="Times New Roman" w:eastAsia="Times New Roman" w:cs="Times New Roman"/>
          <w:b w:val="0"/>
          <w:sz w:val="24"/>
        </w:rPr>
        <w:t xml:space="preserve">” means, collectively, Holders who properly initiate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request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IPO</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public offering by the Company or any of its Affiliates of the Common Stock or any equity security issued upon the conversion of the Common Stock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 commitment basis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registration statement filed pursuant to the Securities Act, on the New York Stock Exchange, Inc., the NASDAQ National Market, or other such exchange satisfactory to the Board,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nationally recognized underwriter.</w:t>
      </w:r>
    </w:p>
    <w:p>
      <w:pPr>
        <w:keepNext w:val="0"/>
        <w:spacing w:before="120" w:after="0" w:line="260" w:lineRule="exact"/>
        <w:ind w:left="1080" w:right="0" w:firstLine="0"/>
        <w:jc w:val="left"/>
      </w:pPr>
      <w:r>
        <w:rPr>
          <w:rFonts w:ascii="Times New Roman" w:hAnsi="Times New Roman" w:eastAsia="Times New Roman" w:cs="Times New Roman"/>
          <w:b w:val="0"/>
          <w:sz w:val="24"/>
        </w:rPr>
        <w:t>Section 1.14.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Majority Owner</w:t>
      </w:r>
      <w:r>
        <w:rPr>
          <w:rFonts w:ascii="Times New Roman" w:hAnsi="Times New Roman" w:eastAsia="Times New Roman" w:cs="Times New Roman"/>
          <w:b w:val="0"/>
          <w:sz w:val="24"/>
        </w:rPr>
        <w:t>” means, [collectively], [______] [and] [______] so long as [it/they collectively] [owns/own] or Control at least [___]% of the Registrable Securities.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1.15.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w:t>
      </w:r>
      <w:r>
        <w:rPr>
          <w:rFonts w:ascii="Times New Roman" w:hAnsi="Times New Roman" w:eastAsia="Times New Roman" w:cs="Times New Roman"/>
          <w:b w:val="0"/>
          <w:sz w:val="24"/>
        </w:rPr>
        <w:t>” means any individual, corporation, governmental agency or authority, limited liability company, partnership, trust, unincorporated association, or any other entity of any kind.</w:t>
      </w:r>
    </w:p>
    <w:p>
      <w:pPr>
        <w:keepNext w:val="0"/>
        <w:spacing w:before="120" w:after="0" w:line="260" w:lineRule="exact"/>
        <w:ind w:left="1080" w:right="0" w:firstLine="0"/>
        <w:jc w:val="left"/>
      </w:pPr>
      <w:r>
        <w:rPr>
          <w:rFonts w:ascii="Times New Roman" w:hAnsi="Times New Roman" w:eastAsia="Times New Roman" w:cs="Times New Roman"/>
          <w:b w:val="0"/>
          <w:sz w:val="24"/>
        </w:rPr>
        <w:t>Section 1.16.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IPO</w:t>
      </w:r>
      <w:r>
        <w:rPr>
          <w:rFonts w:ascii="Times New Roman" w:hAnsi="Times New Roman" w:eastAsia="Times New Roman" w:cs="Times New Roman"/>
          <w:b w:val="0"/>
          <w:sz w:val="24"/>
        </w:rPr>
        <w:t xml:space="preserve">” shall mean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public offering by the Company or any of its Affiliates of the Common Stock or any equity security issued upon the conversion of the Common Stock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 commitment basis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registration statement filed pursuant to the Securities Act, on the New York Stock Exchange, Inc., the NASDAQ National Market, or other such exchange satisfactory to the Board,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nationally recognized underwriter where the Company actually receives aggregate gross proceeds equal to or greater than $[_______] (calculated before deducting underwriters’ discounts and commissions).</w:t>
      </w:r>
    </w:p>
    <w:p>
      <w:pPr>
        <w:keepNext w:val="0"/>
        <w:spacing w:before="120" w:after="0" w:line="260" w:lineRule="exact"/>
        <w:ind w:left="1080" w:right="0" w:firstLine="0"/>
        <w:jc w:val="left"/>
      </w:pPr>
      <w:r>
        <w:rPr>
          <w:rFonts w:ascii="Times New Roman" w:hAnsi="Times New Roman" w:eastAsia="Times New Roman" w:cs="Times New Roman"/>
          <w:b w:val="0"/>
          <w:sz w:val="24"/>
        </w:rPr>
        <w:t>Section 1.17.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Registrable Securities</w:t>
      </w:r>
      <w:r>
        <w:rPr>
          <w:rFonts w:ascii="Times New Roman" w:hAnsi="Times New Roman" w:eastAsia="Times New Roman" w:cs="Times New Roman"/>
          <w:b w:val="0"/>
          <w:sz w:val="24"/>
        </w:rPr>
        <w:t xml:space="preserve">” means (i) the Common Stock, (ii) any Common Stock issued or issuable (directly or indirectly) upon conversion and/or exercise of any other securities of the Company, acquired by the Investors as of the date hereof and thereafter; and (iii) any Common Stock issued as (or issuable upon the conversion, exchange or exercise of any warrant, right, or other security that is issued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dividend or other distribution with respect to, or in exchange for or in replacement of, the securities referenced in clauses (i) and (ii) above; excluding in all cases, however, for purposes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any securities for which registration rights have terminated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of this Agreement. Notwithstanding the foregoing, Registrable Securities shall include securities of Affiliates of the Company and, if the Common Stock are converted into any other equity security, such other equity security.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1.18.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Registrable Securities then outstanding</w:t>
      </w:r>
      <w:r>
        <w:rPr>
          <w:rFonts w:ascii="Times New Roman" w:hAnsi="Times New Roman" w:eastAsia="Times New Roman" w:cs="Times New Roman"/>
          <w:b w:val="0"/>
          <w:sz w:val="24"/>
        </w:rPr>
        <w:t>” means the number of shares determined by adding the number of shares of outstanding Common Stock that are Registrable Securities and the number of shares of Common Stock issuable (directly or indirectly) pursuant to then exercisable, exchangeable and/or convertible securities that are Registrable Securities.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1.19.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w:t>
      </w:r>
      <w:r>
        <w:rPr>
          <w:rFonts w:ascii="Times New Roman" w:hAnsi="Times New Roman" w:eastAsia="Times New Roman" w:cs="Times New Roman"/>
          <w:b w:val="0"/>
          <w:sz w:val="24"/>
        </w:rPr>
        <w:t>” means the Securities and Exchange Commission.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1.20.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 Rule 144</w:t>
      </w:r>
      <w:r>
        <w:rPr>
          <w:rFonts w:ascii="Times New Roman" w:hAnsi="Times New Roman" w:eastAsia="Times New Roman" w:cs="Times New Roman"/>
          <w:b w:val="0"/>
          <w:sz w:val="24"/>
        </w:rPr>
        <w:t>” means Rule 144 promulgated by the SEC under the Securities Act.</w:t>
      </w:r>
    </w:p>
    <w:p>
      <w:pPr>
        <w:keepNext w:val="0"/>
        <w:spacing w:before="120" w:after="0" w:line="260" w:lineRule="exact"/>
        <w:ind w:left="1080" w:right="0" w:firstLine="0"/>
        <w:jc w:val="left"/>
      </w:pPr>
      <w:r>
        <w:rPr>
          <w:rFonts w:ascii="Times New Roman" w:hAnsi="Times New Roman" w:eastAsia="Times New Roman" w:cs="Times New Roman"/>
          <w:b w:val="0"/>
          <w:sz w:val="24"/>
        </w:rPr>
        <w:t>Section 1.21.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 Rule 145</w:t>
      </w:r>
      <w:r>
        <w:rPr>
          <w:rFonts w:ascii="Times New Roman" w:hAnsi="Times New Roman" w:eastAsia="Times New Roman" w:cs="Times New Roman"/>
          <w:b w:val="0"/>
          <w:sz w:val="24"/>
        </w:rPr>
        <w:t>” means Rule 145 promulgated by the SEC under the Securities Act.</w:t>
      </w:r>
    </w:p>
    <w:p>
      <w:pPr>
        <w:keepNext w:val="0"/>
        <w:spacing w:before="120" w:after="0" w:line="260" w:lineRule="exact"/>
        <w:ind w:left="1080" w:right="0" w:firstLine="0"/>
        <w:jc w:val="left"/>
      </w:pPr>
      <w:r>
        <w:rPr>
          <w:rFonts w:ascii="Times New Roman" w:hAnsi="Times New Roman" w:eastAsia="Times New Roman" w:cs="Times New Roman"/>
          <w:b w:val="0"/>
          <w:sz w:val="24"/>
        </w:rPr>
        <w:t>Section 1.22.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Securities Act</w:t>
      </w:r>
      <w:r>
        <w:rPr>
          <w:rFonts w:ascii="Times New Roman" w:hAnsi="Times New Roman" w:eastAsia="Times New Roman" w:cs="Times New Roman"/>
          <w:b w:val="0"/>
          <w:sz w:val="24"/>
        </w:rPr>
        <w:t>” means the Securities Act of 1933, as amended, and the rules and regulations promulgated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1.23.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Selling Expenses</w:t>
      </w:r>
      <w:r>
        <w:rPr>
          <w:rFonts w:ascii="Times New Roman" w:hAnsi="Times New Roman" w:eastAsia="Times New Roman" w:cs="Times New Roman"/>
          <w:b w:val="0"/>
          <w:sz w:val="24"/>
        </w:rPr>
        <w:t>” means all underwriting discounts, selling commissions and similar discounts relating to underwriters or commissions related to sales, in each case, applicable to the sale of Registrable Securities.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1.24.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Stockholders Agreement</w:t>
      </w:r>
      <w:r>
        <w:rPr>
          <w:rFonts w:ascii="Times New Roman" w:hAnsi="Times New Roman" w:eastAsia="Times New Roman" w:cs="Times New Roman"/>
          <w:b w:val="0"/>
          <w:sz w:val="24"/>
        </w:rPr>
        <w:t>” means the Stockholders Agreement of the Company effective as of [_______], 20[__].</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Registration Rights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covenants and agrees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Demand Registration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Form S-1 Demand</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after the [second] anniversary of the Effective Date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that the Company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under the Securities Act for the sale of the Registrable Securities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IPO from either (</w:t>
      </w:r>
      <w:r>
        <w:rPr>
          <w:rFonts w:ascii="Times New Roman" w:hAnsi="Times New Roman" w:eastAsia="Times New Roman" w:cs="Times New Roman"/>
          <w:b/>
          <w:sz w:val="24"/>
        </w:rPr>
        <w:t>A</w:t>
      </w:r>
      <w:r>
        <w:rPr>
          <w:rFonts w:ascii="Times New Roman" w:hAnsi="Times New Roman" w:eastAsia="Times New Roman" w:cs="Times New Roman"/>
          <w:b w:val="0"/>
          <w:sz w:val="24"/>
        </w:rPr>
        <w:t>) Holders of greater than [fifty] percent ([50]%) of the Registrable Securities then outstanding or (B) Majority Owner, then the Company shall (I) within [ten (10)] days after the date such request is given, give notice thereof (the “</w:t>
      </w:r>
      <w:r>
        <w:rPr>
          <w:rFonts w:ascii="Times New Roman" w:hAnsi="Times New Roman" w:eastAsia="Times New Roman" w:cs="Times New Roman"/>
          <w:b/>
          <w:sz w:val="24"/>
        </w:rPr>
        <w:t>Demand Notice</w:t>
      </w:r>
      <w:r>
        <w:rPr>
          <w:rFonts w:ascii="Times New Roman" w:hAnsi="Times New Roman" w:eastAsia="Times New Roman" w:cs="Times New Roman"/>
          <w:b w:val="0"/>
          <w:sz w:val="24"/>
        </w:rPr>
        <w:t xml:space="preserve">”) to all Holders other than the Initiating Holders; and (II) as soon as practicable, and in any event within [seventy-five (75)] days after the date such request is given by the Initiating Holders,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S-1 registration statement under the Securities Act covering all Registrable Securities that the Initiating Holders requested to be registered and any additional Registrable Securities requested to be included in such registration by any other Holders, as specified by notice given by each such Holder to the Company within [fifteen (15)] days of the date the Demand Notice is given, and in each case, subject to the limitations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and from time to time, after the [fifth] anniversary of the Effective Date, upon the condition that the Company has consummated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IPO,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that the Company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S-1 registration statement with respect to Registrable Securities then outstanding from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Holders of greater than [eighty percent (80%)] of the Registrable Securities then outstanding or (B) Majority Owner, then the Company shall (I)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Notice within ten (10) days after the date such request is given to all Holders other than the Initiating Holders; and (II) as soon as practicable, and in any event within [seventy-five (75)] days after the date such request is given by the Initiating Holders,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S-1 registration statement under the Securities Act covering all Registrable Securities that the Initiating Holders requested to be registered and any additional Registrable Securities requested to be included in such registration by any other Holders, as specified by notice given by each such Holder to the Company within fifteen (15) days of the date the Demand Notice is given, and in each case, subject to the limitations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Form S-3 Demand</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when it is eligible to 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S-3 registration statement,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that the Company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S-3 registration statement with respect to outstanding Registrable Securities of such Holders from either (i) Holders of greater than [twenty percent (20%)] of the Registrable Securities then outstanding or (ii) Majority Owner, then the Company shall (i) within [ten (10) days] after the date such request is given, give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Notice to all Holders other than the Initiating Holders; and (ii) as soon as practicable, and in any event within [forty-five (45)] days after the date such request is given by the Initiating Holders,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S-3 registration statement under the Securities Act covering all Registrable Securities requested to be included in such registration by any other Holders, as specified by notice given by each such Holder to the Company within [fifteen (15)] days of the date the Demand Notice is given, and in each case, subject to the limitations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the foregoing obligations, if the Company furnishes to Holders requesting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signed by the Company’s chief executive officer stating that in the good faith judgment of the Company’s Board it would be materially detrimental to the Company and its Securityholders for such registration statement to be filed and is therefore necessary to defer the filing of such registration statement, then the Company shall have the right to defer taking action with respect to such filing, and any time periods with respect to filing or effectiveness thereof shall be tolled correspondingly,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not more than [one hundred eighty (180)] days after the request of the Initiating Holders is given;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the Company may not invoke this right more than once in any [twenty-four (24)] month period.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not be obligated to effect, or to take any action to effect, any registration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 during the period that is [sixty (60) days] before the Company’s good faith estimate of the date of filing of, and ending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that is one [hundred eighty (180)] days after the effective date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Company-initiated registration,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Company is actively employing in good faith commercially reasonable efforts to cause such registration statement to become effective; or (ii) if the Initiating Holders propose to dispose of Registrable Securities that may be immediately registered on Form S-3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made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Company shall not be obligated to effect, or to take any action to effect, any registration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 during the period that is [thirty (30)] days before the Company’s good faith estimate of the date of filing of, and ending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that is [ninety (90) days] after the effective date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Company-initiated registration, provided, that the Company is actively employing in good faith commercially reasonable efforts to cause such registration statement to become effective; or (ii) if the Company has effected one registration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within the twelve (12) month period immediately preceding the date of such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shall not be counted as “effected” for purposes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until such time as the applicable registration statement has been declared effective by the SEC, unless the Initiating Holders withdraw their request for such registration (other than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change in the condition, business, or prospects of the Company) and elect not to pay the registration expenses therefor, in which case such withdrawn registration statement shall be counted as “effected” for purposes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Company Registration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Company proposes to register (including, for this purpose,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effected by the Company for Securityholders other than the Holders) any of its securities under the Securities Act in connection with the public offering of such securities solely for cash (other than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Excluded Registration), the Company shall, at such time, promptly give each Holder notice of such registration. Upon the request of any Holder given within twenty (20) days after such notice is given by the Company, the Company shall, subject to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cause to be registered all of the Registrable Securities, or any part not restricted by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that such Holder has requested to be included in such registration. The Company shall have the right to terminate or withdraw any registration initiated by it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before the effective date of such registration, whether or not any Holder has elected to include Registrable Securities in such registration. The expenses (other than the Selling Expenses) of such withdrawn registration shall be borne by the Company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Underwriting Requirements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the Initiating Holders intend to distribute the Registrable Securities covered by their request by means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underwriting, they shall so advise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their request made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and the Company shall include such information in the Demand Notice. The underwriter(s) will be selected by the Company and shall be reasonably acceptable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of the Initiating Holders and Majority Owner, if Majority Owner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Holder. In such event, the right of any Holder to include such Holder’s Registrable Securities in such registration shall be conditioned upon such Holder’s participation in such underwriting and the inclusion of such Holder’s Registrable Securities in the underwriting to the extent provided herein. All Holders proposing to distribute their securities through such underwriting shall (together with the Company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enter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underwriting agreement in customary form with the underwriter(s) selected for such underwriting. Notwithstanding any other provision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if the managing underwriter(s) advise(s) the Initiating Holders in writing that marketing factors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limitation on the number of securities to be underwritten, then the Initiating Holders shall so advise all Holders of Registrable Securities that otherwise would be underwritten pursuant hereto, and the number of Registrable Securities that may be included in the underwriting shall be allocated among such Holders of Registrable Securities, including the Initiating Holders, in proportion (as nearly as practicable) to the number of Registrable Securities owned by each Holder or in such other proportion as shall mutually be agreed to by all such selling Holders;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the number of Registrable Securities held by the Holders to be included in such underwriting shall not be reduced unless all other securities are first entirely excluded from the underwriting. To facilitate the allocation of securities in accordance with the above provisions, the Company or the underwriters may round the number of securities allocated to any Holder to the nearest 100 shares.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connection with any offering involving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underwriting of Company securities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the Company shall not be required to include any of the Holders’ Registrable Securities in such underwriting unless the Holders accept the terms of the underwriting as agreed upon between the Company and its underwriters, and then only in such quantity as the underwriters in their sole discretion determine will not jeopardize the success of the offering by the Company. If the total number of securities, including Registrable Securities, requested by Holders to be included in such offering exceeds the number of securities to be sold (other than by the Company) that the underwriters in their reasonable discretion determine is compatible with the success of the offering, then the Company shall be required to include in the offering only that number of such securities, including Registrable Securities, which the underwriters and the Company in their sole discretion determine will not jeopardize the success of the offering. If the underwriters determine that less than all of the Registrable Securities requested to be registered can be included in such offering, then the Registrable Securities that are included in such offering shall be allocated among the selling Holders in proportion (as nearly as practicable to) the number of Registrable Securities owned by each selling Holder or in such other proportions as shall mutually be agreed to by all such selling Holders. To facilitate the allocation of securities in accordance with the above provisions, the Company or the underwriters may round the number of securities allocated to any Holder to the nearest 100 shares. Notwithstanding the foregoing, in no event shall (i) the number of Registrable Securities included in the offering be reduced unless all other securities (other than securities to be sold by the Company) are first entirely excluded from the offering, or (ii) the number of Registrable Securities included in the offering be reduced below [thirty percent (30%)] of the total number of securities included in such offering, unless such offering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IPO, in which case the selling Holders may be excluded further if the underwriters make the determination described above and no other Securityholder’s securities are included in such offering. For purposes of the provision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concerning apportionment, for any selling Holder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limited liability company, or corporation, the partners, members, retired partners, retired members, stockholders, and Affiliates of such Holder, or the estates and Immediate Family Members of any such partners, retired partners, members, and retired members and any trusts for the benefit of any of the foregoing Persons,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“selling Holder,” and any pro rata reduction with respect to such “selling Holder” shall be based upon the aggregate number of Registrable Securities owned by all Persons included in such “selling Holder,” as defined in this sentence.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shall not be counted as “effected” if,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of the underwriter’s cutback provisions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fewer than [fifty percent (50%)] of the total number of Registrable Securities that Holders have requested to be included in such registration statement are actually included.</w:t>
      </w:r>
    </w:p>
    <w:p>
      <w:pPr>
        <w:keepNext w:val="0"/>
        <w:spacing w:before="120" w:after="0" w:line="260" w:lineRule="exact"/>
        <w:ind w:left="108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Obligations of the Company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Whenever required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to effect the registration of any Registrable Securities, the Company shall, as expeditiously as reasonably possible: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prepare and file with the SEC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with respect to such Registrable Securities and use its commercially reasonable efforts to cause such registration statement to become effective and, upon the request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Registrable Securities registered thereunder, keep such registration statement effective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ninety (90) days or, if earlier, until the distribution contemplated in the registration statement has been completed;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(i) such ninety (90) period shall be extended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time equal to the period the Holder refrains, at the request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of Common Stock (or other securities) of the Company, from selling any securities included in such registration, and (ii) in the case of any registration of Registrable Securities on Form S-3 that are intended to be offered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continuous or delayed basis, subject to compliance with applicable SEC rules, such ninety (90) day period shall be extended for up to ninety (90) days, if necessary, to keep the registration statement effective until all such Registrable Securities are sold;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prepare and file with the SEC such amendments and supplements to such registration statement, and the prospectus used in connection with such registration statement, as may be necessary to comply with the Securities Act in order to enable the disposition of all securities covered by such registration statement;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furnish to the selling Holders such numbers of copies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preliminary prospectus, as required by the Securities Act, and such other documents as the Holders may reasonably request in order to facilitate their disposition of their Registrable Securities;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use its commercially reasonable efforts to register and qualify the securities covered by such registration statement under such other securities or blue-sky laws of such jurisdictions as shall be reasonably requested by the selling Holders; provided that the Company shall not be required to qualify to do business or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consent to service of process in any such states or jurisdictions, unless the Company is already subject to service in such jurisdiction and except as may be required by the Securities Act;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any underwritten public offering, enter into and perform its obligations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underwriting agreement, in usual and customary form, with the underwriter(s) of such offering;</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use its commercially reasonable efforts to cause all such Registrable Securities covered by such registration statement to be listed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securities exchange or trading system and each securities exchange and trading system (if any) on which similar securities issued by the Company are then listed;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agent and registrar for all Registrable Securities registered pursuant to this Agreement and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CUSIP number for all such Registrable Securities, in each case not later than the effective date of such registration;</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notify each selling Holder, promptly after the Company receives notice thereof, of the time when such registration statement has been declared effective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 to any prospectus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such registration statement has been filed; and</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such registration statement becomes effective, notify each selling Holder of any request by the SEC that the Company amend or supplement such registration statement or prospectus.</w:t>
      </w:r>
    </w:p>
    <w:p>
      <w:pPr>
        <w:keepNext w:val="0"/>
        <w:spacing w:before="120" w:after="0" w:line="260" w:lineRule="exact"/>
        <w:ind w:left="108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Furnish Information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the obligations of the Company to take any action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with respect to the Registrable Securities of any selling Holder that such Holder shall furnish to the Company such information regarding itself, the Registrable Securities held by it, and the intended method of disposition of such securities as is reasonably required to effect the registration of such Holder’s Registrable Securities.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Expenses of Registration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expenses (other than Selling Expenses) incurred in connection with registrations, filings, or qualifications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including all registration, filing, and qualification fees, printers’ and accounting fees, fees and disbursements of counsel for the Company, and the reasonable fees and disbursements of one counsel for the selling Holders, shall be borne and paid by the Company [and, in addition, if Majority Owner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Holder, the Company shall pay all expenses incurred by Majority Owner for separate legal counsel if Majority Owner so chooses];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the Company shall not be required to pay for any expenses of any registration proceeding begun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if the registration request is subsequently withdrawn at the request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Registrable Securities to be registered (in which case all selling Holders shall bear such expenses pro rata based upon the number of Registrable Securities that were to be included in the withdrawn registration). All Selling Expenses relating to Registrable Securities registered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shall be borne and paid by the Holders pro rata on the basis of the number of Registrable Securities registered on their behalf.</w:t>
      </w:r>
    </w:p>
    <w:p>
      <w:pPr>
        <w:keepNext w:val="0"/>
        <w:spacing w:before="120" w:after="0" w:line="260" w:lineRule="exact"/>
        <w:ind w:left="108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Delay of Registration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Holder shall have any right to obtain or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restraining or otherwise delaying any registration pursuant to this Agreement as the result of any controversy that might arise with respect to the interpretation or implementation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Indemnification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Registrable Securities are included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permitted by law, the Company will indemnify and hold harmless each selling Holder, and the partners, members, officers, directors, and stockholders of each such Holder; any underwriter (as defined in the Securities Act) for each such Holder; and each Person, if any, who controls such Holder or underwriter within the meaning of the Securities Act or the Exchange Act, against any Damages, and the Company will pay to each such Holder, underwriter, controlling Person, or other aforementioned Person any legal or other expenses reasonably incurred thereby in connection with investigating or defending any claim or proceeding from which Damages may result, as such expenses are incurred;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the indemnity agreement contained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not apply to amounts paid in settlement of any such claim or proceeding if such settlement is effected without the consent of the Company, which consent shall not be unreasonably withheld, nor shall the Company be liable for any Damages to the extent that they arise out of or are based upon actions or omissions made in reliance upon and in conformity with written information furnished by or on behalf of any such Holder, underwriter, controlling Person, or other aforementioned Person expressly for use in connection with such registration.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permitted by law, each selling Holder, severally and not jointly, will indemnify and hold harmless the Company, and each of its employees, directors, each of its officers who has signed the registration statement, each Person (if any), who controls the Company within the meaning of the Securities Act, any underwriter (as defined in the Securities Act), any other Holder selling securities in such registration statement, and any controlling Person of any such underwriter or other Holder, against any Damages, in each case only to the extent that such Damages arise out of or are based upon actions or omissions made in reliance upon and in conformity with written information furnished by or on behalf of such selling Holder expressly for use in connection with such registration; and each such selling Holder will pay to the Company and each other aforementioned Person any legal or other expenses reasonably incurred thereby in connection with investigating or defending any claim or proceeding from which Damages may result, as such expenses are incurred;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the indemnity agreement contained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not apply to amounts paid in settlement of any such claim or proceeding if such settlement is effected without the consent of the Holder, which consent shall not be unreasonably withheld; and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w:t>
      </w:r>
      <w:r>
        <w:rPr>
          <w:rFonts w:ascii="Times New Roman" w:hAnsi="Times New Roman" w:eastAsia="Times New Roman" w:cs="Times New Roman"/>
          <w:b w:val="0"/>
          <w:sz w:val="24"/>
        </w:rPr>
        <w:t xml:space="preserve">, that in no event shall the aggregate amounts payable by any Holder by way of indemnity or contribution under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2.8.</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2.8.</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exceed the proceeds from the offering received by such Holder (net of any Selling Expenses paid by such Holder), except in the case of fraud by such Holder.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Promptly after receipt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of notice of the commencement of any action (including any governmental action)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be entitled to indemnification hereunder, such indemnified party will,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in respect thereof is to be made against any indemnifying party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give the indemnifying party notice of the commencement thereof. The indemnifying party shall have the right to participate in such action and, to the extent the indemnifying party so desires, participate jointly with any other indemnifying party to which notice has been given, and to assume the defense thereof with counsel mutually satisfactory to the parties;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(together with all other indemnified parties that may be represented without conflict by one counsel) shall have the right to retain one separate counsel, with the fees and expenses to be paid by the indemnifying party, if representation of such indemnified party by the counsel retained by the indemnifying party would be inappropriate due to actual or potential differing interests between such indemnified party and any other party represented by such counsel in such action. The failure to give notice to the indemnifying party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of the commencement of any such action shall relieve such indemnifying party of any liability to the indemnified party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to the extent that such failure materially prejudices the indemnifying party’s ability to defend such action. The failure to give notice to the indemnifying party will not relieve it of any liability that it may have to any indemnified party otherwise than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provide for just and equitable contribution to joint liability under the Securities Act in any case in which either (i) any party otherwise entitled to indemnification hereunder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but it is judicially determined (by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decree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and the expiration of time to appeal or the denial of the last right of appeal) that such indemnification may not be enforced in such case, notwithstanding the fact that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provides for indemnification in such case, or (ii) contribution under the Securities Act may be required on the part of any party hereto for which indemnification is provided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then, and in each such case, such parties will contribute to the aggregate losses, claims, damages, liabilities, or expenses to which they may be subject (after contribution from others) in such proportion as is appropriate to reflect the relative fault of each of the indemnifying party and the indemnified party in connection with the statements, omissions, or other actions that resulted in such loss, claim, damage, liability, or expense, as well as to reflect any other relevant equitable considerations. The relative fault of the indemnifying party and of the indemnified party shall be determined by reference to, among other things, whether the untrue or allegedly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the omission or alleged omission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relates to information supplied by the indemnifying party or by the indemnified party and the parties’ relative intent, knowledge, access to information, and opportunity to correct or prevent such statement or omission;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in any such case, (x) no Holder will be required to contribute any amount in excess of the net proceeds received by such Holder pursuant to such registration statement, and (y) no Person guilty of fraudulent misrepresentation (within the meaning of Section 11(f) of the Securities Act) will be entitled to contribution from any Person who was not guilty of such fraudulent misrepresentation; and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w:t>
      </w:r>
      <w:r>
        <w:rPr>
          <w:rFonts w:ascii="Times New Roman" w:hAnsi="Times New Roman" w:eastAsia="Times New Roman" w:cs="Times New Roman"/>
          <w:b w:val="0"/>
          <w:sz w:val="24"/>
        </w:rPr>
        <w:t xml:space="preserve">, that in no event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Holder’s liability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when combined with the amounts paid or payable by such Holder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(b)</w:t>
      </w:r>
      <w:r>
        <w:rPr>
          <w:rFonts w:ascii="Times New Roman" w:hAnsi="Times New Roman" w:eastAsia="Times New Roman" w:cs="Times New Roman"/>
          <w:b w:val="0"/>
          <w:sz w:val="24"/>
        </w:rPr>
        <w:t>, exceed the proceeds from the offering received by such Holder (net of any Selling Expenses paid by such Holder), except in the case of fraud by such Holder.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the foregoing, to the extent that the provisions on indemnification and contribution contained in the underwriting agreement entered into in connection with the underwritten public offering are in conflict with the foregoing provisions, the provisions in the underwriting agreement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superseded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underwriting agreement entered into in connection with the underwritten public offering, the obligations of the Company and Holders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shall survive the completion of any offering of Registrable Securities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 and otherwise shall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Reports Under Exchange Act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making available to the Holders the benefits of SEC Rule 144 and any other rule or regulation of the SEC that may at any time permit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to sell securities of the Company to the public without registration 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on Form S 3, the Company shall: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and keep available adequate current public information, as those terms are understood and defined in SEC Rule 144, at all times after the effective date of the registration statement filed by the Company for the IPO;</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use commercially reasonable efforts to file with the SEC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all reports and other documents required of the Company under the Securities Act and the Exchange Act (at any time after the Company has become subject to such reporting requirements);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furnish to any Holder, so long as the Holder owns any Registrable Securities, forthwith upon request (i) to the extent accurate,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by the Company that it has complied with the reporting requirements of SEC Rule 144 (at any time after ninety (90) days after the effective date of the registration statement filed by the Company for the IPO), the Securities Act, and the Exchange Act (at any time after the Company has become subject to such reporting requirements), or that it qualifies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registrant whose securities may be resold pursuant to Form S 3 (at any time after the Company so qualifies);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most recent annual or quarterly report of the Company and such other reports and documents so filed by the Company; and (iii) such other information as may be reasonably requested in availing any Holder of any rule or regulation of the SEC that permits the selling of any such securities without registration (at any time after the Company has become subject to the reporting requirements under the Exchange Act) or pursuant to Form S 3 (at any time after the Company so qualifies to use such form).</w:t>
      </w:r>
    </w:p>
    <w:p>
      <w:pPr>
        <w:keepNext w:val="0"/>
        <w:spacing w:before="120" w:after="0" w:line="260" w:lineRule="exact"/>
        <w:ind w:left="108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Limitations on Subsequent Registration Rights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From and after the date of this Agreement, the Company shall not, without the prior written consent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Registrable Securities then outstanding, enter into any agreement with any holder or prospective holder of any securities of the Company that would allow such holder or prospective holder to (i) include such securities in any registration unless, under the terms of such agreement, such holder or prospective holder may include such securities in any such registration only to the extent that the inclusion of such securities will not reduce the number of the Registrable Securities of the Holders that are included, or (ii) initiate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for registration of any securities held by such holder or prospective holder; provided that this limitation shall not apply to any additional Holder who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3.9.</w:t>
      </w:r>
      <w:r>
        <w:rPr>
          <w:rFonts w:ascii="Times New Roman" w:hAnsi="Times New Roman" w:eastAsia="Times New Roman" w:cs="Times New Roman"/>
          <w:b w:val="0"/>
          <w:sz w:val="24"/>
        </w:rPr>
        <w:t>. The Company represents and warrants that it has not granted any registration rights to any Person other than as established by this Agreement [or as otherwise disclosed to the Holders [in writing] [in the purchase/investment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“Market Stand-Off” Agreement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Holder hereby agrees that it will not, without the prior written consent of the managing underwriter(s), during the period commencing on the date of the final prospectus relating to the registration by the Company for its own behalf in the case of the IPO of Common Stock or any equity security issued upon the conversion of the Common Stock under the Securities Act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on Form S-1, and ending on the date specified by the Company and the managing underwriter(s) (such period not to exceed [one hundred eighty (180) days], which period may be extended upon the request of the managing underwriter(s), to the extent required by any FINRA rules,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period of up to [fifteen (15) days] if the Company issues or proposes to issue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earnings or other public release within [fifteen (15) days] of the expiration of the [180-day] lockup period), (i) lend; offer; pledge; sell; contract to sell; sell any option or contract to purchase; purchase any option or contract to sell; grant any option, right, or warrant to purchase; or otherwise transfer or dispose of, directly or indirectly, any Common Stock or any equity security issued upon the conversion of the Common Stock (directly or indirectly) (whether such securities or any such securities are then owned by the Holder or are thereafter acquired) or (ii) enter into any swap or other arrangement that transfers to another, in whole or in part, any of the economic consequences of ownership of such securities, whether any such transaction described in clause (i) or (ii) above is to be settled by delivery of Common Stock or other securities, in cash, or otherwise. The foregoing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shall not apply to the sale of any Common Stock or any equity security issued upon the conversion of any other securities of the Company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underwriting agreement, and shall be applicable to the Holders only if all officers and directors are subject to the same restrictions and the Company uses commercially reasonable efforts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agreement from all holders of securities of the Company individually owning more than [one percent (1%)] of the Company’s outstanding securities.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2.12.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Termination of Registration Rights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right of any Holder to request registration or inclusion of Registrable Securities in any registration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shall terminate [upon the earlier of] when [(i)] all of such Holder’s Registrable Securities could be sold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three-month period without registration under the Securities Act pursuant to Rule 144, without regard to Rule 144(b)(1)[, and (ii) any such Holder ceases to own at least [10%] of the Registrable Securities held as of the date hereof (as adjusted for splits, dividends, reverse splits, combinations or other similar capitalization changes)].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Miscellaneous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Successors and Assigns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rights to cause the Company to register Registrable Securities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may be assigned by each Holder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or assignee of Registrable Securities which (i)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parent, general partner, limited partner, retired partner, member or retired member of such Holder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controlled by or under common control with such Holder; (ii)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Family Member of such Holder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family limited partnership for the benefit of such persons or (iii) acquires at least fifty (50%) of the Registrable Securities (as adjusted for splits, dividends, reverse splits, combinations or other similar capitalization changes);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each Holder shall furnish to the Company written notice of the name and address of such transferee or assignee and the securities with respect to which such registration rights are being assigned and such transferee shall furnish to the Company its agreement in writing to be subject to all obligations of such Holder set forth in this Agreement. The terms and conditions of this Agreement inure to the benefit of and are binding upon the respective successors and permitted assignees of the parties. Nothing in this Agreement, express or implied, is intended to confer upon any party other than the parties hereto or their respective successors and permitted assignees any rights, remedies, obligations or liabilities under or by reason of this Agreement, except as expressly provided herein.</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Governing Law</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controversy arising out of or relating to this Agreement shall be governed by and construed in accordance with the internal laws of State of [______], without regard to conflict of law principles that would result in the application of any law other than the law of the State of [______].</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Counterparts; Electronic Transmissions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shall constitute one and the same instrument. This Agreement may also be executed and delivered by facsimile, pdf or other electronically transmitted signature and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shall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Titles and Subtitles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titles and subtitles used in this Agreement are for convenience only and are not to be considered in construing or interpreting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notices and other communications given or made pursuant to this Agreement shall be in writing and shall be deemed effectively given upon the earlier of actual receipt or: (i) personal delivery to the party to be notified; (ii) when sent, if sent by electronic mail or facsimile (with written confirmation of delivery) during the recipient’s normal business hours, and if not sent during normal business hours, then on the recipient’s next business day; (iii) five (5) days after having been sent by registered or certified mail (with written or electronic proof of delivery), return receipt requested, postage prepaid; or (iv) one (1) business day after the business day of deposit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nationally recognized overnight courier, freight prepaid, specifying next-day delivery, with written verification of receipt. All communications shall be sent to the respective parties [and their respective counsel] at their addresses as set forth in the Stockholders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Amendments and Waivers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term of this Agreement may be amended and the observance of any term of this Agreement may be waived (either generally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instance, and either retroactively or prospectively) only with the written consent of (i) the Company, (ii) the Holders of at least fifty percent (50%) of the Registrable Securities then outstanding; and (iii) if Majority Owner holds Registrable Securities then outstanding, Majority Owner;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that</w:t>
      </w:r>
      <w:r>
        <w:rPr>
          <w:rFonts w:ascii="Times New Roman" w:hAnsi="Times New Roman" w:eastAsia="Times New Roman" w:cs="Times New Roman"/>
          <w:b w:val="0"/>
          <w:sz w:val="24"/>
        </w:rPr>
        <w:t xml:space="preserve"> any provision hereof may be waived by any waiving party on such party’s own behalf, without the consent of any other party. Notwithstanding the foregoing, this Agreement may not be amended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adverse to any Holder or terminated and the observance of any term hereof may not be waived if such waiver results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effect with respect to any Holder without the written consent of such Holder, unless such amendment, termination, or waiver applies to all Holders in the same fashion. The Company shall give prompt notice of any amendment or termination hereof or waiver hereunder to any party hereto that did not consent in writing to such amendment, termination, or waiver. Any amendment, termination, or waiver effected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shall be binding on all parties hereto, regardless of whether any such party has consented thereto. No waivers of or exceptions to any term, condition, or provision of this Agreement, in any one or more instances, shall be deemed to be or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further or continuing waiver of any such term, condition, or provision.</w:t>
      </w:r>
    </w:p>
    <w:p>
      <w:pPr>
        <w:keepNext w:val="0"/>
        <w:spacing w:before="120" w:after="0" w:line="260" w:lineRule="exact"/>
        <w:ind w:left="108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Severability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case any one or more of the provisions contained in this Agreement is for any reason held to be invalid, illegal or unenforceable in any respect, such invalidity, illegality, or unenforceability shall not affect any other provision of this Agreement, and such invalid, illegal, or unenforceable provision shall be reformed and construed so that it will be valid, legal, and enforceable to the maximum extent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Aggregation of Shares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shares of Registrable Securities held or acquired by Affiliates shall be aggregated together for the purpose of determining the availability of any rights under this Agreement and such Affiliated persons may apportion such rights as among themselves in any manner they deem appropriate.</w:t>
      </w:r>
    </w:p>
    <w:p>
      <w:pPr>
        <w:keepNext w:val="0"/>
        <w:spacing w:before="120" w:after="0" w:line="260" w:lineRule="exact"/>
        <w:ind w:left="1080" w:right="0" w:firstLine="0"/>
        <w:jc w:val="left"/>
      </w:pP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Holders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anything to the contrary contained herein, if the Company issues additional Common Stock after the date hereof, any purchaser of such Common Stock may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upon the written consent of the Board by executing and delivering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counterpart signature page to this Agreement, and thereafter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“Holder” for all purposes hereunder. No action or consent by the Holders shall be required for such joinder to this Agreement by such additional Holder, so long as such additional Holder has agreed in writing to be bound by all of the obligations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hereunder.</w:t>
      </w:r>
    </w:p>
    <w:p>
      <w:pPr>
        <w:keepNext w:val="0"/>
        <w:spacing w:before="120" w:after="0" w:line="260" w:lineRule="exact"/>
        <w:ind w:left="1080" w:right="0" w:firstLine="0"/>
        <w:jc w:val="left"/>
      </w:pPr>
      <w:r>
        <w:rPr>
          <w:rFonts w:ascii="Times New Roman" w:hAnsi="Times New Roman" w:eastAsia="Times New Roman" w:cs="Times New Roman"/>
          <w:b w:val="0"/>
          <w:sz w:val="24"/>
        </w:rPr>
        <w:t>3.10.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Entire Agreement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(including any Schedule hereto) constitutes the full and entire understanding and agreement among the parties with respect to the subject matter hereof, and any other written or oral agreement relating to the subject matter hereof existing between the parties is expressly canceled.</w:t>
      </w:r>
    </w:p>
    <w:p>
      <w:pPr>
        <w:keepNext w:val="0"/>
        <w:spacing w:before="120" w:after="0" w:line="260" w:lineRule="exact"/>
        <w:ind w:left="1080" w:right="0" w:firstLine="0"/>
        <w:jc w:val="left"/>
      </w:pPr>
      <w:r>
        <w:rPr>
          <w:rFonts w:ascii="Times New Roman" w:hAnsi="Times New Roman" w:eastAsia="Times New Roman" w:cs="Times New Roman"/>
          <w:b w:val="0"/>
          <w:sz w:val="24"/>
        </w:rPr>
        <w:t>3.11.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Specific Performance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hereto hereby declare that it is impossible to measure in money the damages which will accrue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or to their heirs, personal representatives, successors or assigns by reason of the failure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perform any of the obligations under this Agreement and agree that the terms of this Agreement shall be specifically enforceable. If any party hereto or such party’s heirs, personal representatives, or assigns institutes any action or proceeding to specifically enforce the provisions hereof, any person against whom such action or proceeding is brought hereby waives the claim or defense therein that such party or such personal representative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and such person shall not offer in any such action or proceeding the claim or defense that such remedy at law exists.</w:t>
      </w:r>
    </w:p>
    <w:p>
      <w:pPr>
        <w:keepNext w:val="0"/>
        <w:spacing w:before="120" w:after="0" w:line="260" w:lineRule="exact"/>
        <w:ind w:left="1080" w:right="0" w:firstLine="0"/>
        <w:jc w:val="left"/>
      </w:pPr>
      <w:r>
        <w:rPr>
          <w:rFonts w:ascii="Times New Roman" w:hAnsi="Times New Roman" w:eastAsia="Times New Roman" w:cs="Times New Roman"/>
          <w:b w:val="0"/>
          <w:sz w:val="24"/>
        </w:rPr>
        <w:t>3.12.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Delays or Omissions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delay or omission to exercise any right, power, or remedy accruing to any party under this Agreement, upon any breach or default of any other party under this Agreement, shall impair any such right, power, or remedy of such nonbreaching or nondefaulting party, nor shall it be construed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or acquiescence to any such breach or default, or to any similar breach or default thereafter occurring, nor shall any waiver of any single breach or default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breach or default theretofore or thereafter occurring. All remedies, whether under this Agreement or by law or otherwise afforded to any party, shall be cumulative and not alternative.</w:t>
      </w:r>
    </w:p>
    <w:p>
      <w:pPr>
        <w:keepNext w:val="0"/>
        <w:spacing w:before="120" w:after="0" w:line="260" w:lineRule="exact"/>
        <w:ind w:left="1080" w:right="0" w:firstLine="0"/>
        <w:jc w:val="left"/>
      </w:pPr>
      <w:r>
        <w:rPr>
          <w:rFonts w:ascii="Times New Roman" w:hAnsi="Times New Roman" w:eastAsia="Times New Roman" w:cs="Times New Roman"/>
          <w:b w:val="0"/>
          <w:sz w:val="24"/>
        </w:rPr>
        <w:t>3.13.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Waiver of Jury Trial</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PARTY DOES HEREBY KNOWINGLY, VOLUNTARILY AND INTENTIONALLY IRREVOCABLY WAIVE ANY AND ALL OF SUCH PARTY’S RIGHTS TO TRIAL BY JURY IN ANY ACTION, PROCEEDING OR COUNTERCLAIM (WHETHER BASED ON CONTRACT, TORT OR OTHERWISE) ARISING OUT OF OR RELATING TO THIS AGREEMENT OR THE TRANSACTIONS CONTEMPLATED HEREBY OR RELATING OR INCIDENTAL HERETO, INCLUDING, BUT NOT LIMITED TO, THE ACTIONS OF THE PARTIES IN THE NEGOTIATION, ADMINISTRATION, PERFORMANCE AND ENFORCEMENT HEREOF.</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Signature Page Follows</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executed this Registration Rights Agreement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ISSUER, INC.</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INVESTORS:</w:t>
      </w:r>
    </w:p>
    <w:p>
      <w:pPr>
        <w:keepNext w:val="0"/>
        <w:spacing w:before="120" w:after="0" w:line="260" w:lineRule="exact"/>
        <w:ind w:left="360" w:right="0" w:firstLine="0"/>
        <w:jc w:val="left"/>
      </w:pPr>
      <w:r>
        <w:rPr>
          <w:rFonts w:ascii="Times New Roman" w:hAnsi="Times New Roman" w:eastAsia="Times New Roman" w:cs="Times New Roman"/>
          <w:b w:val="0"/>
          <w:sz w:val="24"/>
        </w:rPr>
        <w:t>MAJORITY OWNER</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[Holder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[Holder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[Holder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Holders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