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Registration Rights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REGISTRATION RIGHTS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dated as of [date of this agreement], by and among [ultimate acquiring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and the Persons listed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w:t>
      </w:r>
    </w:p>
    <w:p>
      <w:pPr>
        <w:keepNext w:val="0"/>
        <w:spacing w:before="120" w:after="0" w:line="260" w:lineRule="exact"/>
        <w:ind w:left="360" w:right="0" w:firstLine="0"/>
        <w:jc w:val="left"/>
      </w:pPr>
      <w:r>
        <w:rPr>
          <w:rFonts w:ascii="Times New Roman" w:hAnsi="Times New Roman" w:eastAsia="Times New Roman" w:cs="Times New Roman"/>
          <w:b/>
          <w:sz w:val="24"/>
        </w:rPr>
        <w:t>RECITALS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WHEREAS, the Company, [ultimate acquiring company's acquisition subsidiary],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the Company ("</w:t>
      </w:r>
      <w:r>
        <w:rPr>
          <w:rFonts w:ascii="Times New Roman" w:hAnsi="Times New Roman" w:eastAsia="Times New Roman" w:cs="Times New Roman"/>
          <w:b/>
          <w:sz w:val="24"/>
        </w:rPr>
        <w:t>Acquisition Sub</w:t>
      </w:r>
      <w:r>
        <w:rPr>
          <w:rFonts w:ascii="Times New Roman" w:hAnsi="Times New Roman" w:eastAsia="Times New Roman" w:cs="Times New Roman"/>
          <w:b w:val="0"/>
          <w:sz w:val="24"/>
        </w:rPr>
        <w:t xml:space="preserve">"), and [target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incorporation] corporation ("</w:t>
      </w:r>
      <w:r>
        <w:rPr>
          <w:rFonts w:ascii="Times New Roman" w:hAnsi="Times New Roman" w:eastAsia="Times New Roman" w:cs="Times New Roman"/>
          <w:b/>
          <w:sz w:val="24"/>
        </w:rPr>
        <w:t>Target</w:t>
      </w:r>
      <w:r>
        <w:rPr>
          <w:rFonts w:ascii="Times New Roman" w:hAnsi="Times New Roman" w:eastAsia="Times New Roman" w:cs="Times New Roman"/>
          <w:b w:val="0"/>
          <w:sz w:val="24"/>
        </w:rPr>
        <w:t>") entered into that certain Agreement and Plan of Merger, dated as of [date of merger agreement] (as amended, supplemented, restated or otherwise modified from time to time, the "</w:t>
      </w:r>
      <w:r>
        <w:rPr>
          <w:rFonts w:ascii="Times New Roman" w:hAnsi="Times New Roman" w:eastAsia="Times New Roman" w:cs="Times New Roman"/>
          <w:b/>
          <w:sz w:val="24"/>
        </w:rPr>
        <w:t>Merger Agreement</w:t>
      </w:r>
      <w:r>
        <w:rPr>
          <w:rFonts w:ascii="Times New Roman" w:hAnsi="Times New Roman" w:eastAsia="Times New Roman" w:cs="Times New Roman"/>
          <w:b w:val="0"/>
          <w:sz w:val="24"/>
        </w:rPr>
        <w:t>"), pursuant to which the stockholders of Target are acquiring shares of the Company's Common Stock, par value $[____________________] per share;</w:t>
      </w:r>
    </w:p>
    <w:p>
      <w:pPr>
        <w:keepNext w:val="0"/>
        <w:spacing w:before="200" w:after="0" w:line="260" w:lineRule="exact"/>
        <w:ind w:left="360" w:right="0" w:firstLine="0"/>
        <w:jc w:val="both"/>
      </w:pPr>
      <w:r>
        <w:rPr>
          <w:rFonts w:ascii="Times New Roman" w:hAnsi="Times New Roman" w:eastAsia="Times New Roman" w:cs="Times New Roman"/>
          <w:b w:val="0"/>
          <w:sz w:val="24"/>
        </w:rPr>
        <w:t>WHEREAS, after the consummation of the merger effected by the Merger Agreement (the "</w:t>
      </w:r>
      <w:r>
        <w:rPr>
          <w:rFonts w:ascii="Times New Roman" w:hAnsi="Times New Roman" w:eastAsia="Times New Roman" w:cs="Times New Roman"/>
          <w:b/>
          <w:sz w:val="24"/>
        </w:rPr>
        <w:t>Merger</w:t>
      </w:r>
      <w:r>
        <w:rPr>
          <w:rFonts w:ascii="Times New Roman" w:hAnsi="Times New Roman" w:eastAsia="Times New Roman" w:cs="Times New Roman"/>
          <w:b w:val="0"/>
          <w:sz w:val="24"/>
        </w:rPr>
        <w:t>"), the Company will be the sole and exclusive owner of the shares of common stock of the Acquisition Sub;</w:t>
      </w:r>
    </w:p>
    <w:p>
      <w:pPr>
        <w:keepNext w:val="0"/>
        <w:spacing w:before="200" w:after="0" w:line="260" w:lineRule="exact"/>
        <w:ind w:left="360" w:right="0" w:firstLine="0"/>
        <w:jc w:val="both"/>
      </w:pPr>
      <w:r>
        <w:rPr>
          <w:rFonts w:ascii="Times New Roman" w:hAnsi="Times New Roman" w:eastAsia="Times New Roman" w:cs="Times New Roman"/>
          <w:b w:val="0"/>
          <w:sz w:val="24"/>
        </w:rPr>
        <w:t>WHEREAS, in connection with the execution and delivery of the Merger Agreement and the consummation of the transactions contemplated thereby (the "</w:t>
      </w:r>
      <w:r>
        <w:rPr>
          <w:rFonts w:ascii="Times New Roman" w:hAnsi="Times New Roman" w:eastAsia="Times New Roman" w:cs="Times New Roman"/>
          <w:b/>
          <w:sz w:val="24"/>
        </w:rPr>
        <w:t>Transactions</w:t>
      </w:r>
      <w:r>
        <w:rPr>
          <w:rFonts w:ascii="Times New Roman" w:hAnsi="Times New Roman" w:eastAsia="Times New Roman" w:cs="Times New Roman"/>
          <w:b w:val="0"/>
          <w:sz w:val="24"/>
        </w:rPr>
        <w:t>"), the Company has agreed to grant to the stockholders of the Company, including the former stockholders of Target, certain registration rights as set forth below;</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rights granted herein apply to all stockholders of the Company's equity securities, including stockholders of the Company prior to the Merger as well as former stockholders of Target and to all equity interests in the Company owned beneficially and/or of record by such stockholders.</w:t>
      </w:r>
    </w:p>
    <w:p>
      <w:pPr>
        <w:keepNext w:val="0"/>
        <w:spacing w:before="120" w:after="0" w:line="260" w:lineRule="exact"/>
        <w:ind w:left="360" w:right="0" w:firstLine="0"/>
        <w:jc w:val="left"/>
      </w:pPr>
      <w:r>
        <w:rPr>
          <w:rFonts w:ascii="Times New Roman" w:hAnsi="Times New Roman" w:eastAsia="Times New Roman" w:cs="Times New Roman"/>
          <w:b/>
          <w:sz w:val="24"/>
        </w:rPr>
        <w:t>AGREEMENT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NOW, THEREFORE, to induce the Company and the Persons listed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to enter into this Agreement and to consummate the Transactions contemplated hereby, in consideration of the foregoing and the mutual representations, warranties, covenants and agreements herein contained, and for other good and valuable consideration, the receipt and sufficiency of which is hereby acknowledged, and intending to be legally bound hereby,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Unless otherwise defined herein, capitalized terms used herein and not defined shall have the same meaning as provided in the Merger Agreement. In addition, the following terms shall have the meanings set forth in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"Affiliate"</w:t>
      </w:r>
      <w:r>
        <w:rPr>
          <w:rFonts w:ascii="Times New Roman" w:hAnsi="Times New Roman" w:eastAsia="Times New Roman" w:cs="Times New Roman"/>
          <w:b w:val="0"/>
          <w:sz w:val="24"/>
        </w:rPr>
        <w:t xml:space="preserve"> means, with respect to any Person, any other Person that is, directly or indirectly, controlling, controlled by or under common control with, such Person;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neither Target nor the Company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any Holder.</w:t>
      </w:r>
    </w:p>
    <w:p>
      <w:pPr>
        <w:keepNext w:val="0"/>
        <w:spacing w:before="200" w:after="0" w:line="260" w:lineRule="exact"/>
        <w:ind w:left="1080" w:right="0" w:firstLine="0"/>
        <w:jc w:val="both"/>
      </w:pP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has the meaning given such term in the preamble.</w:t>
      </w:r>
    </w:p>
    <w:p>
      <w:pPr>
        <w:keepNext w:val="0"/>
        <w:spacing w:before="200" w:after="0" w:line="260" w:lineRule="exact"/>
        <w:ind w:left="1080" w:right="0" w:firstLine="0"/>
        <w:jc w:val="both"/>
      </w:pPr>
      <w:r>
        <w:rPr>
          <w:rFonts w:ascii="Times New Roman" w:hAnsi="Times New Roman" w:eastAsia="Times New Roman" w:cs="Times New Roman"/>
          <w:b/>
          <w:sz w:val="24"/>
        </w:rPr>
        <w:t>"Commission"</w:t>
      </w:r>
      <w:r>
        <w:rPr>
          <w:rFonts w:ascii="Times New Roman" w:hAnsi="Times New Roman" w:eastAsia="Times New Roman" w:cs="Times New Roman"/>
          <w:b w:val="0"/>
          <w:sz w:val="24"/>
        </w:rPr>
        <w:t xml:space="preserve"> means the United States Securities and Exchange Commission or any successor governmental agency that administers the Securities Act and the Exchange Act.</w:t>
      </w:r>
    </w:p>
    <w:p>
      <w:pPr>
        <w:keepNext w:val="0"/>
        <w:spacing w:before="200" w:after="0" w:line="260" w:lineRule="exact"/>
        <w:ind w:left="1080" w:right="0" w:firstLine="0"/>
        <w:jc w:val="both"/>
      </w:pPr>
      <w:r>
        <w:rPr>
          <w:rFonts w:ascii="Times New Roman" w:hAnsi="Times New Roman" w:eastAsia="Times New Roman" w:cs="Times New Roman"/>
          <w:b/>
          <w:sz w:val="24"/>
        </w:rPr>
        <w:t>"Common Stock"</w:t>
      </w:r>
      <w:r>
        <w:rPr>
          <w:rFonts w:ascii="Times New Roman" w:hAnsi="Times New Roman" w:eastAsia="Times New Roman" w:cs="Times New Roman"/>
          <w:b w:val="0"/>
          <w:sz w:val="24"/>
        </w:rPr>
        <w:t xml:space="preserve"> means the Common Stock, par value $[____________________] per share, of the Company, as constituted on the date hereof, any shares of the Company's capital stock into which such Common Stock shall be changed, and any shares of the Company's capital stock resulting from any reclassification of such Common Stock or recapitalization of the Company.</w:t>
      </w:r>
    </w:p>
    <w:p>
      <w:pPr>
        <w:keepNext w:val="0"/>
        <w:spacing w:before="200" w:after="0" w:line="260" w:lineRule="exact"/>
        <w:ind w:left="1080" w:right="0" w:firstLine="0"/>
        <w:jc w:val="both"/>
      </w:pPr>
      <w:r>
        <w:rPr>
          <w:rFonts w:ascii="Times New Roman" w:hAnsi="Times New Roman" w:eastAsia="Times New Roman" w:cs="Times New Roman"/>
          <w:b/>
          <w:sz w:val="24"/>
        </w:rPr>
        <w:t>"Exchange Act"</w:t>
      </w:r>
      <w:r>
        <w:rPr>
          <w:rFonts w:ascii="Times New Roman" w:hAnsi="Times New Roman" w:eastAsia="Times New Roman" w:cs="Times New Roman"/>
          <w:b w:val="0"/>
          <w:sz w:val="24"/>
        </w:rPr>
        <w:t xml:space="preserve"> means the Securities Exchange Act of 1934, as amended, or any successor statute thereto, and the rules and regulations of the Commission promulgated from time to time thereunder, all as the same shall be in effect at the time.</w:t>
      </w:r>
    </w:p>
    <w:p>
      <w:pPr>
        <w:keepNext w:val="0"/>
        <w:spacing w:before="200" w:after="0" w:line="260" w:lineRule="exact"/>
        <w:ind w:left="1080" w:right="0" w:firstLine="0"/>
        <w:jc w:val="both"/>
      </w:pPr>
      <w:r>
        <w:rPr>
          <w:rFonts w:ascii="Times New Roman" w:hAnsi="Times New Roman" w:eastAsia="Times New Roman" w:cs="Times New Roman"/>
          <w:b/>
          <w:sz w:val="24"/>
        </w:rPr>
        <w:t>"FINRA"</w:t>
      </w:r>
      <w:r>
        <w:rPr>
          <w:rFonts w:ascii="Times New Roman" w:hAnsi="Times New Roman" w:eastAsia="Times New Roman" w:cs="Times New Roman"/>
          <w:b w:val="0"/>
          <w:sz w:val="24"/>
        </w:rPr>
        <w:t xml:space="preserve"> means the Financial Industry Regulatory Authority, Inc.</w:t>
      </w:r>
    </w:p>
    <w:p>
      <w:pPr>
        <w:keepNext w:val="0"/>
        <w:spacing w:before="200" w:after="0" w:line="260" w:lineRule="exact"/>
        <w:ind w:left="1080" w:right="0" w:firstLine="0"/>
        <w:jc w:val="both"/>
      </w:pPr>
      <w:r>
        <w:rPr>
          <w:rFonts w:ascii="Times New Roman" w:hAnsi="Times New Roman" w:eastAsia="Times New Roman" w:cs="Times New Roman"/>
          <w:b/>
          <w:sz w:val="24"/>
        </w:rPr>
        <w:t>"Form S-1"</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on Form S-1 or any successor or similar short-form registration statement promulgated by the Commission.</w:t>
      </w:r>
    </w:p>
    <w:p>
      <w:pPr>
        <w:keepNext w:val="0"/>
        <w:spacing w:before="200" w:after="0" w:line="260" w:lineRule="exact"/>
        <w:ind w:left="1080" w:right="0" w:firstLine="0"/>
        <w:jc w:val="both"/>
      </w:pPr>
      <w:r>
        <w:rPr>
          <w:rFonts w:ascii="Times New Roman" w:hAnsi="Times New Roman" w:eastAsia="Times New Roman" w:cs="Times New Roman"/>
          <w:b/>
          <w:sz w:val="24"/>
        </w:rPr>
        <w:t>"Form S-3"</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on Form S-3 or any successor or similar short-form registration statement promulgated by the Commission</w:t>
      </w:r>
    </w:p>
    <w:p>
      <w:pPr>
        <w:keepNext w:val="0"/>
        <w:spacing w:before="200" w:after="0" w:line="260" w:lineRule="exact"/>
        <w:ind w:left="1080" w:right="0" w:firstLine="0"/>
        <w:jc w:val="both"/>
      </w:pPr>
      <w:r>
        <w:rPr>
          <w:rFonts w:ascii="Times New Roman" w:hAnsi="Times New Roman" w:eastAsia="Times New Roman" w:cs="Times New Roman"/>
          <w:b/>
          <w:sz w:val="24"/>
        </w:rPr>
        <w:t>"Governmental Entity"</w:t>
      </w:r>
      <w:r>
        <w:rPr>
          <w:rFonts w:ascii="Times New Roman" w:hAnsi="Times New Roman" w:eastAsia="Times New Roman" w:cs="Times New Roman"/>
          <w:b w:val="0"/>
          <w:sz w:val="24"/>
        </w:rPr>
        <w:t xml:space="preserve"> means any government or political subdivision thereof, court, legislative, executive or regulatory authority or agency.</w:t>
      </w:r>
    </w:p>
    <w:p>
      <w:pPr>
        <w:keepNext w:val="0"/>
        <w:spacing w:before="200" w:after="0" w:line="260" w:lineRule="exact"/>
        <w:ind w:left="1080" w:right="0" w:firstLine="0"/>
        <w:jc w:val="both"/>
      </w:pPr>
      <w:r>
        <w:rPr>
          <w:rFonts w:ascii="Times New Roman" w:hAnsi="Times New Roman" w:eastAsia="Times New Roman" w:cs="Times New Roman"/>
          <w:b/>
          <w:sz w:val="24"/>
        </w:rPr>
        <w:t>"Holders"</w:t>
      </w:r>
      <w:r>
        <w:rPr>
          <w:rFonts w:ascii="Times New Roman" w:hAnsi="Times New Roman" w:eastAsia="Times New Roman" w:cs="Times New Roman"/>
          <w:b w:val="0"/>
          <w:sz w:val="24"/>
        </w:rPr>
        <w:t xml:space="preserve"> means, for the purposes of this Agreement, collectively, the Target Holders, the Original Holders and each Person who hereafter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Registrable Securities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Private Transfer (in each case who has executed and delivered this Agreement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counterpart hereof, and </w:t>
      </w:r>
      <w:r>
        <w:rPr>
          <w:rFonts w:ascii="Times New Roman" w:hAnsi="Times New Roman" w:eastAsia="Times New Roman" w:cs="Times New Roman"/>
          <w:b/>
          <w:sz w:val="24"/>
        </w:rPr>
        <w:t>"Holder"</w:t>
      </w:r>
      <w:r>
        <w:rPr>
          <w:rFonts w:ascii="Times New Roman" w:hAnsi="Times New Roman" w:eastAsia="Times New Roman" w:cs="Times New Roman"/>
          <w:b w:val="0"/>
          <w:sz w:val="24"/>
        </w:rPr>
        <w:t xml:space="preserve"> means any one of them;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such terms shall not include any stockholder of the Company who has not signed this Agreement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counterpart hereof.</w:t>
      </w:r>
    </w:p>
    <w:p>
      <w:pPr>
        <w:keepNext w:val="0"/>
        <w:spacing w:before="200" w:after="0" w:line="260" w:lineRule="exact"/>
        <w:ind w:left="1080" w:right="0" w:firstLine="0"/>
        <w:jc w:val="both"/>
      </w:pPr>
      <w:r>
        <w:rPr>
          <w:rFonts w:ascii="Times New Roman" w:hAnsi="Times New Roman" w:eastAsia="Times New Roman" w:cs="Times New Roman"/>
          <w:b/>
          <w:sz w:val="24"/>
        </w:rPr>
        <w:t>"Incidental Registration"</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"Incidental Registration Cutback"</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"Indemnified Parties"</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"Indemnifying Party"</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"Majority Holders"</w:t>
      </w:r>
      <w:r>
        <w:rPr>
          <w:rFonts w:ascii="Times New Roman" w:hAnsi="Times New Roman" w:eastAsia="Times New Roman" w:cs="Times New Roman"/>
          <w:b w:val="0"/>
          <w:sz w:val="24"/>
        </w:rPr>
        <w:t xml:space="preserve"> means, at any time,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Registrable Securities held by all of the Holders.</w:t>
      </w:r>
    </w:p>
    <w:p>
      <w:pPr>
        <w:keepNext w:val="0"/>
        <w:spacing w:before="200" w:after="0" w:line="260" w:lineRule="exact"/>
        <w:ind w:left="1080" w:right="0" w:firstLine="0"/>
        <w:jc w:val="both"/>
      </w:pPr>
      <w:r>
        <w:rPr>
          <w:rFonts w:ascii="Times New Roman" w:hAnsi="Times New Roman" w:eastAsia="Times New Roman" w:cs="Times New Roman"/>
          <w:b/>
          <w:sz w:val="24"/>
        </w:rPr>
        <w:t>"Merger Agreement"</w:t>
      </w:r>
      <w:r>
        <w:rPr>
          <w:rFonts w:ascii="Times New Roman" w:hAnsi="Times New Roman" w:eastAsia="Times New Roman" w:cs="Times New Roman"/>
          <w:b w:val="0"/>
          <w:sz w:val="24"/>
        </w:rPr>
        <w:t xml:space="preserve"> has the meaning specified in the recitals.</w:t>
      </w:r>
    </w:p>
    <w:p>
      <w:pPr>
        <w:keepNext w:val="0"/>
        <w:spacing w:before="200" w:after="0" w:line="260" w:lineRule="exact"/>
        <w:ind w:left="1080" w:right="0" w:firstLine="0"/>
        <w:jc w:val="both"/>
      </w:pPr>
      <w:r>
        <w:rPr>
          <w:rFonts w:ascii="Times New Roman" w:hAnsi="Times New Roman" w:eastAsia="Times New Roman" w:cs="Times New Roman"/>
          <w:b/>
          <w:sz w:val="24"/>
        </w:rPr>
        <w:t>"Original Holders"</w:t>
      </w:r>
      <w:r>
        <w:rPr>
          <w:rFonts w:ascii="Times New Roman" w:hAnsi="Times New Roman" w:eastAsia="Times New Roman" w:cs="Times New Roman"/>
          <w:b w:val="0"/>
          <w:sz w:val="24"/>
        </w:rPr>
        <w:t xml:space="preserve"> means, collectively, the individuals and entities identified as such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"Original Holder"</w:t>
      </w:r>
      <w:r>
        <w:rPr>
          <w:rFonts w:ascii="Times New Roman" w:hAnsi="Times New Roman" w:eastAsia="Times New Roman" w:cs="Times New Roman"/>
          <w:b w:val="0"/>
          <w:sz w:val="24"/>
        </w:rPr>
        <w:t xml:space="preserve"> means any one of them.</w:t>
      </w:r>
    </w:p>
    <w:p>
      <w:pPr>
        <w:keepNext w:val="0"/>
        <w:spacing w:before="200" w:after="0" w:line="260" w:lineRule="exact"/>
        <w:ind w:left="1080" w:right="0" w:firstLine="0"/>
        <w:jc w:val="both"/>
      </w:pPr>
      <w:r>
        <w:rPr>
          <w:rFonts w:ascii="Times New Roman" w:hAnsi="Times New Roman" w:eastAsia="Times New Roman" w:cs="Times New Roman"/>
          <w:b/>
          <w:sz w:val="24"/>
        </w:rPr>
        <w:t>"Original Stock"</w:t>
      </w:r>
      <w:r>
        <w:rPr>
          <w:rFonts w:ascii="Times New Roman" w:hAnsi="Times New Roman" w:eastAsia="Times New Roman" w:cs="Times New Roman"/>
          <w:b w:val="0"/>
          <w:sz w:val="24"/>
        </w:rPr>
        <w:t xml:space="preserve"> means the Common Stock held by the Original Holders.</w:t>
      </w:r>
    </w:p>
    <w:p>
      <w:pPr>
        <w:keepNext w:val="0"/>
        <w:spacing w:before="200" w:after="0" w:line="260" w:lineRule="exact"/>
        <w:ind w:left="1080" w:right="0" w:firstLine="0"/>
        <w:jc w:val="both"/>
      </w:pPr>
      <w:r>
        <w:rPr>
          <w:rFonts w:ascii="Times New Roman" w:hAnsi="Times New Roman" w:eastAsia="Times New Roman" w:cs="Times New Roman"/>
          <w:b/>
          <w:sz w:val="24"/>
        </w:rPr>
        <w:t>"Party"</w:t>
      </w:r>
      <w:r>
        <w:rPr>
          <w:rFonts w:ascii="Times New Roman" w:hAnsi="Times New Roman" w:eastAsia="Times New Roman" w:cs="Times New Roman"/>
          <w:b w:val="0"/>
          <w:sz w:val="24"/>
        </w:rPr>
        <w:t xml:space="preserve"> or </w:t>
      </w:r>
      <w:r>
        <w:rPr>
          <w:rFonts w:ascii="Times New Roman" w:hAnsi="Times New Roman" w:eastAsia="Times New Roman" w:cs="Times New Roman"/>
          <w:b/>
          <w:sz w:val="24"/>
        </w:rPr>
        <w:t>"Parties"</w:t>
      </w:r>
      <w:r>
        <w:rPr>
          <w:rFonts w:ascii="Times New Roman" w:hAnsi="Times New Roman" w:eastAsia="Times New Roman" w:cs="Times New Roman"/>
          <w:b w:val="0"/>
          <w:sz w:val="24"/>
        </w:rPr>
        <w:t>, means, unless the context otherwise requires, one or more Person or Persons, as the case may be, which are, or becomes, as permitted hereunder, parties to this Agreement.</w:t>
      </w:r>
    </w:p>
    <w:p>
      <w:pPr>
        <w:keepNext w:val="0"/>
        <w:spacing w:before="200" w:after="0" w:line="260" w:lineRule="exact"/>
        <w:ind w:left="1080" w:right="0" w:firstLine="0"/>
        <w:jc w:val="both"/>
      </w:pPr>
      <w:r>
        <w:rPr>
          <w:rFonts w:ascii="Times New Roman" w:hAnsi="Times New Roman" w:eastAsia="Times New Roman" w:cs="Times New Roman"/>
          <w:b/>
          <w:sz w:val="24"/>
        </w:rPr>
        <w:t>"Permitted Private Transfer"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Registrable Securities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such Holder;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such Affiliate shall remain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of such Holder at all times following such Transfer, (b) to any member of such Holder's immediate family or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for the benefit of the Holder or any member of such Holder's immediate family, in each case for estate planning purposes, (c) by will or intestacy, or (d) pursuant to any other Transfer which is exempt from the registration requirements of the Securities Act;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in each case, that, prior to the effectiveness of such Transfer, such transferee executes and delivers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counterpart of this Agreement or such other written agreement, in form and substance acceptable to the Company, assuming all of such Holder's obligations hereunder with respect of the securities subject to such Transfer and agreeing to be bound by the terms of this Agreement with respect to the securities subject to such Transfer to the same extent as such Holder is bound hereunder.</w:t>
      </w:r>
    </w:p>
    <w:p>
      <w:pPr>
        <w:keepNext w:val="0"/>
        <w:spacing w:before="200" w:after="0" w:line="260" w:lineRule="exact"/>
        <w:ind w:left="1080" w:right="0" w:firstLine="0"/>
        <w:jc w:val="both"/>
      </w:pPr>
      <w:r>
        <w:rPr>
          <w:rFonts w:ascii="Times New Roman" w:hAnsi="Times New Roman" w:eastAsia="Times New Roman" w:cs="Times New Roman"/>
          <w:b/>
          <w:sz w:val="24"/>
        </w:rPr>
        <w:t>"Person"</w:t>
      </w:r>
      <w:r>
        <w:rPr>
          <w:rFonts w:ascii="Times New Roman" w:hAnsi="Times New Roman" w:eastAsia="Times New Roman" w:cs="Times New Roman"/>
          <w:b w:val="0"/>
          <w:sz w:val="24"/>
        </w:rPr>
        <w:t xml:space="preserve"> means any Governmental Entity, entity, corporation, limited liability company, limited or general partnership, joint venture, association, joint-stock company, real estate investment or other trust, unincorporated organization or other business entity or organization, or any individual, including, but not limited to, personal representatives, executors, heirs and beneficiaries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deceased individual.</w:t>
      </w:r>
    </w:p>
    <w:p>
      <w:pPr>
        <w:keepNext w:val="0"/>
        <w:spacing w:before="200" w:after="0" w:line="260" w:lineRule="exact"/>
        <w:ind w:left="1080" w:right="0" w:firstLine="0"/>
        <w:jc w:val="both"/>
      </w:pPr>
      <w:r>
        <w:rPr>
          <w:rFonts w:ascii="Times New Roman" w:hAnsi="Times New Roman" w:eastAsia="Times New Roman" w:cs="Times New Roman"/>
          <w:b/>
          <w:sz w:val="24"/>
        </w:rPr>
        <w:t>"Qualified Public Offering"</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S-1 Registration, authorized by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Company's stockholders, in which the anticipated aggregate purchase price of the securities offered thereby is not less than ____________________ Dollars ($____________________)]/[has the meaning specified in the Company's [Certificate of Incorporation] as in effect on the date hereof].</w:t>
      </w:r>
    </w:p>
    <w:p>
      <w:pPr>
        <w:keepNext w:val="0"/>
        <w:spacing w:before="200" w:after="0" w:line="260" w:lineRule="exact"/>
        <w:ind w:left="1080" w:right="0" w:firstLine="0"/>
        <w:jc w:val="both"/>
      </w:pPr>
      <w:r>
        <w:rPr>
          <w:rFonts w:ascii="Times New Roman" w:hAnsi="Times New Roman" w:eastAsia="Times New Roman" w:cs="Times New Roman"/>
          <w:b/>
          <w:sz w:val="24"/>
        </w:rPr>
        <w:t>"Registrable Securities"</w:t>
      </w:r>
      <w:r>
        <w:rPr>
          <w:rFonts w:ascii="Times New Roman" w:hAnsi="Times New Roman" w:eastAsia="Times New Roman" w:cs="Times New Roman"/>
          <w:b w:val="0"/>
          <w:sz w:val="24"/>
        </w:rPr>
        <w:t xml:space="preserve"> means the following (in each case as adjusted for stock splits, recapitalizations and other similar events): (</w:t>
      </w:r>
      <w:r>
        <w:rPr>
          <w:rFonts w:ascii="Times New Roman" w:hAnsi="Times New Roman" w:eastAsia="Times New Roman" w:cs="Times New Roman"/>
          <w:b/>
          <w:sz w:val="24"/>
        </w:rPr>
        <w:t>a</w:t>
      </w:r>
      <w:r>
        <w:rPr>
          <w:rFonts w:ascii="Times New Roman" w:hAnsi="Times New Roman" w:eastAsia="Times New Roman" w:cs="Times New Roman"/>
          <w:b w:val="0"/>
          <w:sz w:val="24"/>
        </w:rPr>
        <w:t>) Common Stock issued to the Target Holders pursuant to the Merger Agreement, (b) Original Stock, (c) any Common Stock or other securities issued or issuable with respect to the Common Stock pursuant to any stock split, stock dividend, recapitalization, or similar event; (d) any securities described in clauses (</w:t>
      </w:r>
      <w:r>
        <w:rPr>
          <w:rFonts w:ascii="Times New Roman" w:hAnsi="Times New Roman" w:eastAsia="Times New Roman" w:cs="Times New Roman"/>
          <w:b/>
          <w:sz w:val="24"/>
        </w:rPr>
        <w:t>a</w:t>
      </w:r>
      <w:r>
        <w:rPr>
          <w:rFonts w:ascii="Times New Roman" w:hAnsi="Times New Roman" w:eastAsia="Times New Roman" w:cs="Times New Roman"/>
          <w:b w:val="0"/>
          <w:sz w:val="24"/>
        </w:rPr>
        <w:t>), (b) and (c) above which are issued to or acquired by any Holder after the date hereof, and (e) securities issued in replacement or exchange of any of the securities issued in clauses (</w:t>
      </w:r>
      <w:r>
        <w:rPr>
          <w:rFonts w:ascii="Times New Roman" w:hAnsi="Times New Roman" w:eastAsia="Times New Roman" w:cs="Times New Roman"/>
          <w:b/>
          <w:sz w:val="24"/>
        </w:rPr>
        <w:t>a</w:t>
      </w:r>
      <w:r>
        <w:rPr>
          <w:rFonts w:ascii="Times New Roman" w:hAnsi="Times New Roman" w:eastAsia="Times New Roman" w:cs="Times New Roman"/>
          <w:b w:val="0"/>
          <w:sz w:val="24"/>
        </w:rPr>
        <w:t>), (b), (c) or (d) above; provided, however, that any and all shares described in clauses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)-(e) above shall cease to be Registrable Securities upon any sale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under the Securities Act (and such securities shall have been disposed of in accordance with such registration statement), Section 4(</w:t>
      </w:r>
      <w:r>
        <w:rPr>
          <w:rFonts w:ascii="Times New Roman" w:hAnsi="Times New Roman" w:eastAsia="Times New Roman" w:cs="Times New Roman"/>
          <w:b/>
          <w:sz w:val="24"/>
        </w:rPr>
        <w:t>a</w:t>
      </w:r>
      <w:r>
        <w:rPr>
          <w:rFonts w:ascii="Times New Roman" w:hAnsi="Times New Roman" w:eastAsia="Times New Roman" w:cs="Times New Roman"/>
          <w:b w:val="0"/>
          <w:sz w:val="24"/>
        </w:rPr>
        <w:t>)(1) of the Securities Act or Rule 144 promulgated under the Securities Act (or any successor provision) (or any other exemption from the registration and prospectus delivery requirements of the Securities Act, or any sale, transfer or assignment in any manner to any Person who is not entitled to the rights provided by this Agreement.</w:t>
      </w:r>
    </w:p>
    <w:p>
      <w:pPr>
        <w:keepNext w:val="0"/>
        <w:spacing w:before="200" w:after="0" w:line="260" w:lineRule="exact"/>
        <w:ind w:left="1080" w:right="0" w:firstLine="0"/>
        <w:jc w:val="both"/>
      </w:pPr>
      <w:r>
        <w:rPr>
          <w:rFonts w:ascii="Times New Roman" w:hAnsi="Times New Roman" w:eastAsia="Times New Roman" w:cs="Times New Roman"/>
          <w:b/>
          <w:sz w:val="24"/>
        </w:rPr>
        <w:t>"Registration Expenses"</w:t>
      </w:r>
      <w:r>
        <w:rPr>
          <w:rFonts w:ascii="Times New Roman" w:hAnsi="Times New Roman" w:eastAsia="Times New Roman" w:cs="Times New Roman"/>
          <w:b w:val="0"/>
          <w:sz w:val="24"/>
        </w:rPr>
        <w:t xml:space="preserve"> means all expenses incident to the Company's performance of or compliance with this Agreement in connection with each Requested Registration or Incidental Registration, including, without limitation, all registration, filing, listing FINRA fees, all fees and expenses of complying with securities or blue sky laws, all word processing, duplicating and printing expenses, all messenger and delivery expenses, any transfer taxes, the fees and expenses of the Company's legal counsel and independent public accountants, the reasonable fees and disbursements of counsel for all Holders participating in each such registration, and any fees and disbursements of underwriters customarily paid by issuers or sellers of securities;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Registration Expenses shall not include Selling Expenses.</w:t>
      </w:r>
    </w:p>
    <w:p>
      <w:pPr>
        <w:keepNext w:val="0"/>
        <w:spacing w:before="200" w:after="0" w:line="260" w:lineRule="exact"/>
        <w:ind w:left="1080" w:right="0" w:firstLine="0"/>
        <w:jc w:val="both"/>
      </w:pPr>
      <w:r>
        <w:rPr>
          <w:rFonts w:ascii="Times New Roman" w:hAnsi="Times New Roman" w:eastAsia="Times New Roman" w:cs="Times New Roman"/>
          <w:b/>
          <w:sz w:val="24"/>
        </w:rPr>
        <w:t>"Requested Registration"</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"Requested Registration Cutback"</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"S-1 Registration"</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"S-1 Registration Notice"</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"S-1 Registration Request"</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"S-3 Registration"</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"S-3 Registration Notice"</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"S-3 Registration Request"</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means the Securities Act of 1933, as amended, or any successor statute thereto, and the rules and regulations of the Commission promulgated from time to time thereunder, all as the same shall be in effect at the time.</w:t>
      </w:r>
    </w:p>
    <w:p>
      <w:pPr>
        <w:keepNext w:val="0"/>
        <w:spacing w:before="200" w:after="0" w:line="260" w:lineRule="exact"/>
        <w:ind w:left="1080" w:right="0" w:firstLine="0"/>
        <w:jc w:val="both"/>
      </w:pPr>
      <w:r>
        <w:rPr>
          <w:rFonts w:ascii="Times New Roman" w:hAnsi="Times New Roman" w:eastAsia="Times New Roman" w:cs="Times New Roman"/>
          <w:b/>
          <w:sz w:val="24"/>
        </w:rPr>
        <w:t>"Selling Expenses"</w:t>
      </w:r>
      <w:r>
        <w:rPr>
          <w:rFonts w:ascii="Times New Roman" w:hAnsi="Times New Roman" w:eastAsia="Times New Roman" w:cs="Times New Roman"/>
          <w:b w:val="0"/>
          <w:sz w:val="24"/>
        </w:rPr>
        <w:t xml:space="preserve"> means all underwriting discounts, selling commissions and stock transfer taxes applicable to securities registered by the participating Holders.</w:t>
      </w:r>
    </w:p>
    <w:p>
      <w:pPr>
        <w:keepNext w:val="0"/>
        <w:spacing w:before="200" w:after="0" w:line="260" w:lineRule="exact"/>
        <w:ind w:left="1080" w:right="0" w:firstLine="0"/>
        <w:jc w:val="both"/>
      </w:pPr>
      <w:r>
        <w:rPr>
          <w:rFonts w:ascii="Times New Roman" w:hAnsi="Times New Roman" w:eastAsia="Times New Roman" w:cs="Times New Roman"/>
          <w:b/>
          <w:sz w:val="24"/>
        </w:rPr>
        <w:t>"Target Holders"</w:t>
      </w:r>
      <w:r>
        <w:rPr>
          <w:rFonts w:ascii="Times New Roman" w:hAnsi="Times New Roman" w:eastAsia="Times New Roman" w:cs="Times New Roman"/>
          <w:b w:val="0"/>
          <w:sz w:val="24"/>
        </w:rPr>
        <w:t xml:space="preserve"> means the stockholders of Target immediately prior to the consummation of the Merger.</w:t>
      </w:r>
    </w:p>
    <w:p>
      <w:pPr>
        <w:keepNext w:val="0"/>
        <w:spacing w:before="200" w:after="0" w:line="260" w:lineRule="exact"/>
        <w:ind w:left="1080" w:right="0" w:firstLine="0"/>
        <w:jc w:val="both"/>
      </w:pPr>
      <w:r>
        <w:rPr>
          <w:rFonts w:ascii="Times New Roman" w:hAnsi="Times New Roman" w:eastAsia="Times New Roman" w:cs="Times New Roman"/>
          <w:b/>
          <w:sz w:val="24"/>
        </w:rPr>
        <w:t>"Transfer"</w:t>
      </w:r>
      <w:r>
        <w:rPr>
          <w:rFonts w:ascii="Times New Roman" w:hAnsi="Times New Roman" w:eastAsia="Times New Roman" w:cs="Times New Roman"/>
          <w:b w:val="0"/>
          <w:sz w:val="24"/>
        </w:rPr>
        <w:t xml:space="preserve"> means, with respect to any share of capital stock or other security, directly or indirectly, to sell, transfer, assign, encumber or otherwise dispose of (including by merger, by conversion into securities or other consideration, by tendering into any tender or exchange offer, by testamentary disposition, by operation of law or otherwise), or to enter into any contract, option or other arrangement or understanding with respect to the voting, sale, transfer, assignment, encumbrance or other disposition (including by merger, by tendering into any tender or exchange offer, by testamentary disposition, by operation of law or otherwise) of such share of capital stock or other security.</w:t>
      </w:r>
    </w:p>
    <w:p>
      <w:pPr>
        <w:keepNext w:val="0"/>
        <w:spacing w:before="200" w:after="0" w:line="260" w:lineRule="exact"/>
        <w:ind w:left="1080" w:right="0" w:firstLine="0"/>
        <w:jc w:val="both"/>
      </w:pPr>
      <w:r>
        <w:rPr>
          <w:rFonts w:ascii="Times New Roman" w:hAnsi="Times New Roman" w:eastAsia="Times New Roman" w:cs="Times New Roman"/>
          <w:b/>
          <w:sz w:val="24"/>
        </w:rPr>
        <w:t>"Underwriter's Maximum Number"</w:t>
      </w:r>
      <w:r>
        <w:rPr>
          <w:rFonts w:ascii="Times New Roman" w:hAnsi="Times New Roman" w:eastAsia="Times New Roman" w:cs="Times New Roman"/>
          <w:b w:val="0"/>
          <w:sz w:val="24"/>
        </w:rPr>
        <w:t xml:space="preserve"> has the meaning specified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REGISTRATIONS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2.1.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Requested Registrations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Registrations on Form S-1</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Request for S-1 Registration</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if at any time after one hundred eighty (180) days following the effective date of the Company's initial public offering of equity securities, the Company shall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request from the Majority Holders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"S-1 Registration Request"</w:t>
      </w:r>
      <w:r>
        <w:rPr>
          <w:rFonts w:ascii="Times New Roman" w:hAnsi="Times New Roman" w:eastAsia="Times New Roman" w:cs="Times New Roman"/>
          <w:b w:val="0"/>
          <w:sz w:val="24"/>
        </w:rPr>
        <w:t>) that the Company effect the registration under the Securities Act of all or any portion of the Registrable Securities on Form S-1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"S-1 Registration"</w:t>
      </w:r>
      <w:r>
        <w:rPr>
          <w:rFonts w:ascii="Times New Roman" w:hAnsi="Times New Roman" w:eastAsia="Times New Roman" w:cs="Times New Roman"/>
          <w:b w:val="0"/>
          <w:sz w:val="24"/>
        </w:rPr>
        <w:t>), then the Company shall (i) promptly, and in any event within ten (10) days, give written notice of the proposed registration to all other Holders (</w:t>
      </w:r>
      <w:r>
        <w:rPr>
          <w:rFonts w:ascii="Times New Roman" w:hAnsi="Times New Roman" w:eastAsia="Times New Roman" w:cs="Times New Roman"/>
          <w:b/>
          <w:sz w:val="24"/>
        </w:rPr>
        <w:t>"S-1 Registration Notice"</w:t>
      </w:r>
      <w:r>
        <w:rPr>
          <w:rFonts w:ascii="Times New Roman" w:hAnsi="Times New Roman" w:eastAsia="Times New Roman" w:cs="Times New Roman"/>
          <w:b w:val="0"/>
          <w:sz w:val="24"/>
        </w:rPr>
        <w:t xml:space="preserve">), and (ii) use its commercially reasonable efforts to effect the registration under the Securities Act of the Registrable Securities that the Company has been so requested to register on behalf of the Holder(s) and any Holders joining in such request (as is specified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request by each such Holders received by the Company within twenty (20) days after delivery of the S-1 Registration Notice) in accordance herewith within sixty (60) days after the receipt of the S-1 Registration Request.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(c)</w:t>
      </w:r>
      <w:r>
        <w:rPr>
          <w:rFonts w:ascii="Times New Roman" w:hAnsi="Times New Roman" w:eastAsia="Times New Roman" w:cs="Times New Roman"/>
          <w:b w:val="0"/>
          <w:sz w:val="24"/>
        </w:rPr>
        <w:t>, the Company may include in such S-1 Registration other securities of the Company for sale, for the Company's account or for the account of any other person.</w:t>
      </w:r>
    </w:p>
    <w:p>
      <w:pPr>
        <w:keepNext w:val="0"/>
        <w:spacing w:before="120" w:after="0" w:line="260" w:lineRule="exact"/>
        <w:ind w:left="180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Limitations on S-1 Registrations</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Offering Price Limitation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not be obligated to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S-1 Registration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unless the anticipated aggregate offering price of the Registrable Securities to be sold pursuant thereto is at least [____________________] Dollars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Limitation on the Number of S-1 Registrations</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not be obligated to effect more than [maximum number of registrations] ([____________________]) S-1 Registrations hereunder provided each such registration has been declared or ordered and kept effective for the time period indicated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below.</w:t>
      </w:r>
    </w:p>
    <w:p>
      <w:pPr>
        <w:keepNext w:val="0"/>
        <w:spacing w:before="120" w:after="0" w:line="260" w:lineRule="exact"/>
        <w:ind w:left="216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Alternative S-3 Registration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may, if permitted by law, effect any registration requested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by the filing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on Form S-3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Recent Registration Limitation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the Company has effected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Requested Registration within the preceding [one hundred eighty (180) days] and such registration has been declared or ordered effective, the Company shall have the right to defer such requested registration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not more than [ninety (90) days] after receipt of the request of the Holders,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such right to delay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requested registration shall be exercised by the Company not more than [once] in any [twelve (12)-month] period.</w:t>
      </w:r>
    </w:p>
    <w:p>
      <w:pPr>
        <w:keepNext w:val="0"/>
        <w:spacing w:before="120" w:after="0" w:line="260" w:lineRule="exact"/>
        <w:ind w:left="216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Delay Limitation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the Company shall furnish to Holders requesting the S-1 Registration,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by the Company's Chief Executive Officer or Chairman of the Board of Directors stating that, in the good faith judgment of the Board of Directors of the Company, it would be detrimental to the Company and its stockholders for such S-1 Registration to be effected at such time, the Company shall have the right to defer such requested registration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not more than [ninety (90) days] after receipt of the request of the Holders requesting such S-1 Registration,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such right to delay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shall be exercised by the Company not more than [once] in any [twelve (12)-month] period.</w:t>
      </w:r>
    </w:p>
    <w:p>
      <w:pPr>
        <w:keepNext w:val="0"/>
        <w:spacing w:before="120" w:after="0" w:line="260" w:lineRule="exact"/>
        <w:ind w:left="2160" w:right="0" w:firstLine="0"/>
        <w:jc w:val="left"/>
      </w:pP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Simultaneous Company Registration Limitation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During the period starting with the date of the filing of, and ending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one hundred eighty (180) days following the effective date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Company-initiated registration on Form S-1 pertaining to the initial Qualified Public Offering of securities of the Company, the Company shall not be obligated to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unless otherwise consented to by the underwriter of such offering and only if the Company is actively employing in good faith all reasonable efforts to cause such registration statement to become and remain effective.</w:t>
      </w:r>
    </w:p>
    <w:p>
      <w:pPr>
        <w:keepNext w:val="0"/>
        <w:spacing w:before="120" w:after="0" w:line="260" w:lineRule="exact"/>
        <w:ind w:left="2160" w:right="0" w:firstLine="0"/>
        <w:jc w:val="left"/>
      </w:pP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Termination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Subject to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right to request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S-1 Registration shall terminate on the [seventh (7th)] anniversary of the Company's initial Qualified Public Offering.</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Registrations on Form S-3</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Request for S-3 Registration</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if at any time after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registrant entitled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on Form S-3, the Company shall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request from the Majority Holders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"S-3 Registration Request"</w:t>
      </w:r>
      <w:r>
        <w:rPr>
          <w:rFonts w:ascii="Times New Roman" w:hAnsi="Times New Roman" w:eastAsia="Times New Roman" w:cs="Times New Roman"/>
          <w:b w:val="0"/>
          <w:sz w:val="24"/>
        </w:rPr>
        <w:t>) that the Company effect the registration under the Securities Act of all or part of the Registrable Securities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"S-3 Registration"</w:t>
      </w:r>
      <w:r>
        <w:rPr>
          <w:rFonts w:ascii="Times New Roman" w:hAnsi="Times New Roman" w:eastAsia="Times New Roman" w:cs="Times New Roman"/>
          <w:b w:val="0"/>
          <w:sz w:val="24"/>
        </w:rPr>
        <w:t xml:space="preserve">, and together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S-1 Registration,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"Requested Registration"</w:t>
      </w:r>
      <w:r>
        <w:rPr>
          <w:rFonts w:ascii="Times New Roman" w:hAnsi="Times New Roman" w:eastAsia="Times New Roman" w:cs="Times New Roman"/>
          <w:b w:val="0"/>
          <w:sz w:val="24"/>
        </w:rPr>
        <w:t>), then the Company shall (i) promptly, and in any event within (ten) 10 days, give written notice of the proposed registration to all other Holders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"S-3 Registration Notice"</w:t>
      </w:r>
      <w:r>
        <w:rPr>
          <w:rFonts w:ascii="Times New Roman" w:hAnsi="Times New Roman" w:eastAsia="Times New Roman" w:cs="Times New Roman"/>
          <w:b w:val="0"/>
          <w:sz w:val="24"/>
        </w:rPr>
        <w:t xml:space="preserve">), and (ii) if it has not already done so, use its commercially reasonable efforts to effect [within thirty (30) days after receipt of the S-3 Registration Request] the registration under the Securities Act of the Registrable Securities that the Company has been so requested to register on behalf of the requesting Holder(s) and any Holder joining in such request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request by such Holder which is received by the Company within fifteen (15) days after delivery of the S-3 Registration Notice.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(c)</w:t>
      </w:r>
      <w:r>
        <w:rPr>
          <w:rFonts w:ascii="Times New Roman" w:hAnsi="Times New Roman" w:eastAsia="Times New Roman" w:cs="Times New Roman"/>
          <w:b w:val="0"/>
          <w:sz w:val="24"/>
        </w:rPr>
        <w:t>, the Company may include in such S-3 Registration other securities of the Company for sale for the Company's account or for the account of any other person.</w:t>
      </w:r>
    </w:p>
    <w:p>
      <w:pPr>
        <w:keepNext w:val="0"/>
        <w:spacing w:before="120" w:after="0" w:line="260" w:lineRule="exact"/>
        <w:ind w:left="180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Limitations on S-3 Registrations</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Offering Price Limitation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not be obligated to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S-3 Registration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unless the anticipated aggregate offering price of the Registrable Securities to be sold pursuant thereto is at least [____________________] Dollars $[____________________].</w:t>
      </w:r>
    </w:p>
    <w:p>
      <w:pPr>
        <w:keepNext w:val="0"/>
        <w:spacing w:before="120" w:after="0" w:line="260" w:lineRule="exact"/>
        <w:ind w:left="216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Limitation on the Number of S-3 Registrations</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not be obligated to effect more than [maximum number of registrations] ([____________________]) S-3 Registrations hereunder if such registrations have been declared or ordered and kept effective for the time period indicated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III.</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)(iii) below.</w:t>
      </w:r>
    </w:p>
    <w:p>
      <w:pPr>
        <w:keepNext w:val="0"/>
        <w:spacing w:before="120" w:after="0" w:line="260" w:lineRule="exact"/>
        <w:ind w:left="216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Multiple Simultaneous S-3 Limitation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not be obligated to keep effective at any one time more than [three (3)] Form S-3 registration statements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if the Company is requested to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S-3 Registration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 when it is keeping three (3) such registration statements effective, it may delay effecting such S-3 Registration until it is no longer required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to keep effective one (or more) of the then effective Commission Form S-3 registration statements.</w:t>
      </w:r>
    </w:p>
    <w:p>
      <w:pPr>
        <w:keepNext w:val="0"/>
        <w:spacing w:before="120" w:after="0" w:line="260" w:lineRule="exact"/>
        <w:ind w:left="216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Recent Registration Limitation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shall not be obligated to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S-3 Registration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if the Company has effected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Requested Registration within the preceding [one hundred eighty (180) days], and such registration has been declared or ordered effective.</w:t>
      </w:r>
    </w:p>
    <w:p>
      <w:pPr>
        <w:keepNext w:val="0"/>
        <w:spacing w:before="120" w:after="0" w:line="260" w:lineRule="exact"/>
        <w:ind w:left="216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Delay Limitation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the Company shall furnish to Holders requesting the S-3 Registration,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by the Company's Chief Executive Officer or Chairman of the Board stating that, in the good faith judgment of the Board of Directors of the Company, it would be detrimental to the Company and its stockholders for such S-3 Registration to be effected at such time, the Company shall have the right to defer such filing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not more than [ninety (90) days] after receipt of the request of the Holders;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such right to delay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shall be exercised by the Company not more than [once] in any [twelve (12)-month] period.</w:t>
      </w:r>
    </w:p>
    <w:p>
      <w:pPr>
        <w:keepNext w:val="0"/>
        <w:spacing w:before="120" w:after="0" w:line="260" w:lineRule="exact"/>
        <w:ind w:left="2160" w:right="0" w:firstLine="0"/>
        <w:jc w:val="left"/>
      </w:pP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Termination</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Subject to the provisions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rights to request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S-3 Registration shall terminate on the [seventh (7th)] anniversary of the Company's initial Qualified Public Offering.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Priority in Registration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Requested Registration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underwritten offering, and the managing underwriters shall give written advice to the Holders and the Company that, in their opinion, market conditions dictate that no more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specified maximum number of securities (the </w:t>
      </w:r>
      <w:r>
        <w:rPr>
          <w:rFonts w:ascii="Times New Roman" w:hAnsi="Times New Roman" w:eastAsia="Times New Roman" w:cs="Times New Roman"/>
          <w:b/>
          <w:sz w:val="24"/>
        </w:rPr>
        <w:t>"Underwriter's Maximum Number"</w:t>
      </w:r>
      <w:r>
        <w:rPr>
          <w:rFonts w:ascii="Times New Roman" w:hAnsi="Times New Roman" w:eastAsia="Times New Roman" w:cs="Times New Roman"/>
          <w:b w:val="0"/>
          <w:sz w:val="24"/>
        </w:rPr>
        <w:t xml:space="preserve">) could successfully be included in such registration within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range acceptable to the Holders initiating the Requested Registration, then the Company shall be required only to include in such registration only such number of securities as is equal to the Underwriter's Maximum Number (</w:t>
      </w:r>
      <w:r>
        <w:rPr>
          <w:rFonts w:ascii="Times New Roman" w:hAnsi="Times New Roman" w:eastAsia="Times New Roman" w:cs="Times New Roman"/>
          <w:b/>
          <w:sz w:val="24"/>
        </w:rPr>
        <w:t>"Requested Registration Cutback"</w:t>
      </w:r>
      <w:r>
        <w:rPr>
          <w:rFonts w:ascii="Times New Roman" w:hAnsi="Times New Roman" w:eastAsia="Times New Roman" w:cs="Times New Roman"/>
          <w:b w:val="0"/>
          <w:sz w:val="24"/>
        </w:rPr>
        <w:t>) and the Company and the Holders will participate in such offering in the following order of priority:</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First, the Target Holders shall be entitled to include in such registration that number of Registrable Securities that the Target Holders shall have requested to be included in such offering and that does not exceed the Underwriter's Maximum Number;</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Second, the Company shall be entitled to include in such registration that number of securities that it proposes to offer and sell for its own account to the full extent of the remaining portion of the Underwriter's Maximum Number; and</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Third, to the extent not inconsistent with any registration rights hereafter granted by the Company to holders of Company securities, the Original Holders shall be entitled and required to include in such registration that number of shares of Registrable Securities that the Original Holders shall have requested to be included in such registration to the full extent of the remaining portion of the Underwriter's Maximum Number.</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Requested Registration Cutback results in less than all of the securities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category (e.g., Registrable Securities of Target Holders or securities of the Company) that are requested to be included in such registration actually being included in such registration, then the number of securities of such category that will be included in such registration shall be shared pro rata among all of the holders of securities of such category that were requested to be included in such registration based on the number of shares of Common Stock held by each such holder of securities of such category, calculated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as-converted to Common Stock basis.</w:t>
      </w:r>
    </w:p>
    <w:p>
      <w:pPr>
        <w:keepNext w:val="0"/>
        <w:spacing w:before="120" w:after="0" w:line="260" w:lineRule="exact"/>
        <w:ind w:left="1080" w:right="0" w:firstLine="0"/>
        <w:jc w:val="left"/>
      </w:pPr>
      <w:r>
        <w:rPr>
          <w:rFonts w:ascii="Times New Roman" w:hAnsi="Times New Roman" w:eastAsia="Times New Roman" w:cs="Times New Roman"/>
          <w:b w:val="0"/>
          <w:sz w:val="24"/>
        </w:rPr>
        <w:t>Section 2.2.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Incidental Registrations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Incidental Registration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for itself or any of its security holders shall at any time or times after the date hereof undertake to register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Requested Registration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under the Securities Act any shares of its capital stock or other securities (other than registrations relating to (1) the offer, sale or other disposition of securities solely to employees of, or other persons providing services to, the Company, or any subsidiary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stock option or similar benefit plan, or (2) the issuance, sale,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exchange or other transfer of securities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acquisition or other transaction of the type described in Rule 145 under the Securities Act (or any comparable, similar or successor rule, registered on Form S-4 (or comparable, similar or successor form) promulgated by the Commission, on each such occasion the Company shall notify each Holder of such determination or request at least thirty (30) days prior to the filing of such registration statement, and upon the request of any Holder given in writing within twenty (20) days after the receipt of such notice, the Company shall, 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use its commercially reasonable efforts as soon as practicable thereafter to cause any of the Registrable Securities specified by any such Holder to be included in such registration statement to the extent such registration is permissible under, and subject to the conditions of, the Securities Act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"Incidental Registration"</w:t>
      </w: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decides not to include all of such Holder's Registrable Securities in any Incidental Registration filed by the Company, such Holder shall nevertheless continue to have the right to include any Registrable Securities in any subsequent Incidental Registration as may be filed by the Company with respect to offerings of its securities, all upon the terms and conditions set forth 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Priority in Registration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Incidental Registration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underwritten offering, and the managing underwriters shall have advised the Company and the Holders in writing that, in their opinion, market conditions dictate that no more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Underwriter's Maximum Number could successfully be included in such registration, then the Company shall be required only to include in such registration only such number of securities as is equal to the Underwriter's Maximum Number (</w:t>
      </w:r>
      <w:r>
        <w:rPr>
          <w:rFonts w:ascii="Times New Roman" w:hAnsi="Times New Roman" w:eastAsia="Times New Roman" w:cs="Times New Roman"/>
          <w:b/>
          <w:sz w:val="24"/>
        </w:rPr>
        <w:t>"Incidental Registration Cutback"</w:t>
      </w:r>
      <w:r>
        <w:rPr>
          <w:rFonts w:ascii="Times New Roman" w:hAnsi="Times New Roman" w:eastAsia="Times New Roman" w:cs="Times New Roman"/>
          <w:b w:val="0"/>
          <w:sz w:val="24"/>
        </w:rPr>
        <w:t>) and the Company and the Holders will participate in such offering in the following order of priority:</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First, the Company shall be entitled to include in such registration that number of securities that the Company proposes to offer and sell for its own account in such registration and that does not exceed the Underwriter's Maximum Number;</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Second, the Company will be obligated and required to include in such registration that number of Registrable Securities that the Holders shall have requested to be included in such offering to the full extent of the remaining portion of the Underwriter's Maximum Number; and</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Third, to the extent not inconsistent with any registration rights hereafter granted by the Company to holders of the Company's securities, the Company will be obligated and required to include in such registration that number of shares of Original Stock requested to be included in such offering by the Original Holders along with other securities of the Company that shall have been requested by other Persons having registration rights pursuant to one or more other agreements with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In the event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Incidental Registration Cutback results in less than all of the securities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category (e.g., securities of the Company or Registrable Securities of Target Holders) that are proposed or requested to be included in such registration actually being included in such registration, then the number of securities of such category that will be included in such registration shall be shared pro rata among all of the holders of securities of such category that were requested to be included in such registration based on the number of shares of Common Stock held by each such holder of securities of such category, calculated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as-converted to Common Stock basis.</w:t>
      </w:r>
    </w:p>
    <w:p>
      <w:pPr>
        <w:keepNext w:val="0"/>
        <w:spacing w:before="120" w:after="0" w:line="260" w:lineRule="exact"/>
        <w:ind w:left="1080" w:right="0" w:firstLine="0"/>
        <w:jc w:val="left"/>
      </w:pPr>
      <w:r>
        <w:rPr>
          <w:rFonts w:ascii="Times New Roman" w:hAnsi="Times New Roman" w:eastAsia="Times New Roman" w:cs="Times New Roman"/>
          <w:b w:val="0"/>
          <w:sz w:val="24"/>
        </w:rPr>
        <w:t>Section 2.3.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Expenses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shall pay all Registration Expenses incurred in connection with all Incidental Registrations and all Requested Registrations effected in accordance with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Section 2.4.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Effective Registration Statement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Requested Registration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Incidental Registration effected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respectively, shall not be deemed to have been effected unless the registration statement filed with respect thereto in accordance with the Securities Act has become effective with the Commission and kept effective in accordance with the provisions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below;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will not be deemed to have become effective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after it has become effective with the Commission, such registration is made subject to any stop order, injunction, or other order or requirement of the Commission or other governmental agency or any court proceeding for any reason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misrepresentation or omission in the information provided or required to be provided, by any Holder, or (b) the conditions to closing specified in the purchase agreement or underwriting agreement entered into in connection with such registration are not satisfied other than solely by reason of some act or omission by any Holder.</w:t>
      </w:r>
    </w:p>
    <w:p>
      <w:pPr>
        <w:keepNext w:val="0"/>
        <w:spacing w:before="120" w:after="0" w:line="260" w:lineRule="exact"/>
        <w:ind w:left="1080" w:right="0" w:firstLine="0"/>
        <w:jc w:val="left"/>
      </w:pPr>
      <w:r>
        <w:rPr>
          <w:rFonts w:ascii="Times New Roman" w:hAnsi="Times New Roman" w:eastAsia="Times New Roman" w:cs="Times New Roman"/>
          <w:b w:val="0"/>
          <w:sz w:val="24"/>
        </w:rPr>
        <w:t>Section 2.5.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Jurisdictional Limitations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Notwithstanding anything in this Agreement to the contrary, the Company shall not be obligated to take any action to effect registration, qualification or compliance with respect to its Registrable Securities: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Service of Process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any particular jurisdiction in which the Company would be required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consent to service of process unless the Company is already subject to service in such jurisdiction and except as required by the Securities Act;</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Qualification to Do Business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That would require it to qualify generally to do business in any jurisdiction in which it is not already so qualified or obligated to qualify;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Taxation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That would subject it to taxation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in which it is not already subject generally to taxation.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REGISTRATION PROCEDURES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3.1.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Obligations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Company Obligations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and whenever the Company is required to use its commercially reasonable efforts to effect the registration of any Registrable Securities under the Securities Act as provided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the Company, as expeditiously as possible and subject to the terms and conditions of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will do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Prepare and file with the Commission the appropriate registration statement [in the form requested by the Target Holders or as otherwise permitted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Requested Registration, to effect such registration and use its diligent efforts to cause such registration statement to become and remain effective for the period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below;</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Permit any Target Holders who, in the reasonable judgment of the Company's counsel, might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underwriter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person of the Company, to participate in the preparation of such registration statement (including making available for inspection by any such Person and any attorney, accountant or other agent retained by such Person, all financial and other records, pertinent corporate documents and all other information reasonably requested in connection therewith) and give to the [Holders of Registrable Securities] to be sold under such registration statement, the underwriters, if any, and their respective counsel and accountants, advance draft copies of such registration statement, each prospectus included therein or filed with the Commission at least five (5) business days prior to the filing thereof with the Commission, and any amendments and supplements thereto promptly as they become available, and will give each of them such access to its books and records and such opportunities to discuss the business of the Company with its officers and the independent public accountants who have certified its financial statements as shall be necessary, in the opinion of such Holders and such underwriters' respective counsel, to conduct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investigation within the meaning of the Securities Act;</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Prepare and file with the Commission such amendments and supplements to such registration statement and the prospectus used in connection therewith as may be necessary to keep such registration statement effective and to comply with the provisions of the Securities Act with respect to the disposition of all securities covered by such registration statement until the earlier of such time as all of such securities have been disposed of in accordance with the intended methods of disposition by the seller or sellers thereof set forth in such registration statement or the expiration of one hundred eighty (180) days after such registration statement becomes effective (such period of one hundred eighty (180) days to be extended one (1) day for each day or portion thereof during such period that such registration statement shall be subject to any stop order suspending the effectiveness of the registration statement, or of any order suspending or preventing the use of any related prospectus or suspending the qualification of any Registrable Securities included in such registration statement for sale in any jurisdiction);</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Furnish to the Holders participating in such registration without charge to the Holders, such number of conformed copies of such registration statement and of each such amendment and supplement thereto (in each case including all exhibits), such number of copies of the prospectus contained in such registration statement (including each preliminary prospectus and any summary prospectus) and any other prospectus filed under Rule 424 under the Securities Act, in conformity with the requirements of the Securities Act, and such other documents, as the purchaser or any Holder of Registrable Securities to be sold under such registration statement may reasonably request;</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Use its commercially reasonable efforts to register or qualify all Registrable Securities covered by such registration statement under such other United States state securities or blue sky laws of such jurisdictions as any Holder of Registrable Securities to be sold under such registration statement shall reasonably request, to keep such registration or qualification in effect for the time period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and take any other action that may be reasonably necessary or advisable to enable the Holders who are participating in such registration to sell Registrable Securities in such jurisdictions;</w:t>
      </w:r>
    </w:p>
    <w:p>
      <w:pPr>
        <w:keepNext w:val="0"/>
        <w:spacing w:before="120" w:after="0" w:line="260" w:lineRule="exact"/>
        <w:ind w:left="1800" w:right="0" w:firstLine="0"/>
        <w:jc w:val="left"/>
      </w:pPr>
      <w:r>
        <w:rPr>
          <w:rFonts w:ascii="Times New Roman" w:hAnsi="Times New Roman" w:eastAsia="Times New Roman" w:cs="Times New Roman"/>
          <w:b w:val="0"/>
          <w:sz w:val="24"/>
        </w:rPr>
        <w:t>(6)</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Use its commercially reasonable efforts to cause all Registrable Securities covered by such registration statement to be registered with or approved by such other United States state governmental agencies or authorities as may be necessary by virtue of the business and operations of the Company to enable the Holders who are participating in such registration to sell Registrable Securities as intended by such registration statement;</w:t>
      </w:r>
    </w:p>
    <w:p>
      <w:pPr>
        <w:keepNext w:val="0"/>
        <w:spacing w:before="120" w:after="0" w:line="260" w:lineRule="exact"/>
        <w:ind w:left="1800" w:right="0" w:firstLine="0"/>
        <w:jc w:val="left"/>
      </w:pPr>
      <w:r>
        <w:rPr>
          <w:rFonts w:ascii="Times New Roman" w:hAnsi="Times New Roman" w:eastAsia="Times New Roman" w:cs="Times New Roman"/>
          <w:b w:val="0"/>
          <w:sz w:val="24"/>
        </w:rPr>
        <w:t>(7)</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event of the issuance of any stop order suspending the effectiveness of the registration statement, or of any order suspending or preventing the use of any related prospectus or suspending the qualification of any Registrable Securities included in such registration statement for sale in any jurisdiction, the Company shall use its commercially reasonable efforts promptly to obtain the withdrawal of such order;</w:t>
      </w:r>
    </w:p>
    <w:p>
      <w:pPr>
        <w:keepNext w:val="0"/>
        <w:spacing w:before="120" w:after="0" w:line="260" w:lineRule="exact"/>
        <w:ind w:left="1800" w:right="0" w:firstLine="0"/>
        <w:jc w:val="left"/>
      </w:pPr>
      <w:r>
        <w:rPr>
          <w:rFonts w:ascii="Times New Roman" w:hAnsi="Times New Roman" w:eastAsia="Times New Roman" w:cs="Times New Roman"/>
          <w:b w:val="0"/>
          <w:sz w:val="24"/>
        </w:rPr>
        <w:t>(8)</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Use its commercially reasonable efforts to furnish to the Target Holders registering Registrable Securities under such registration statement:</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dated the effective date of the registration statement, of the independent counsel representing the Company for the purposes of such registration, addressed to the underwriters, if any, and to the Holders making such request, stating that such registration statement has become effective under the Securities Act and that:</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To the knowledge of such counsel, no stop order suspending the effectiveness thereof has been issued and no proceedings for that purpose have been instituted or are pending or contemplated under the Securities Act;</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registration statement, the related prospectus, and each amendment or supplement thereto, comply as to form in all material respects with the requirements of the Securities Act and the applicable rules and regulations of the Commission thereunder (except that such counsel need express no opinion as to financial statements and related schedules contained therein);</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To the knowledge of such counsel, as of the effective date, neither the registration statement, the prospectus, nor any amendment or supplement thereto (other than the financial statements and related schedules therein), contains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omits to state any material fact necessary in order to make the statements therein, in light of the circumstances under which they were made, not misleading;</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descriptions in the registration statement or the prospectus, or any amendment or supplement thereto, of the securities to be registered, insofar as such description purports to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summary of the terms of the securities to be registered, and the description of the underwriting, insofar as such description purports to describe the provisions of the laws and documents, which have been provided to counsel, directly pertaining to the underwriting are accurate and fairly present the information required to be reflected therein; and</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disclosed in the registration statement or other public filing made by the Company with the Commission, such counsel does not know of any pending legal or governmental proceedings to which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of which any property of the Company is the subject that, if determined adversely to the Company, would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current or future consolidated financial position, stockholders' equity or results of operation of the Company, nor of any contracts or documents or instruments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character required to be described in the registration statement or prospectus, or any amendment or supplement thereto or to be filed as exhibits to the registration statement that are not described and filed as required (such opinion shall cover such other legal matters with respect to the registration in respect of which such opinion is being given as the Majority Holders may reasonably request and are customarily included in opinions of such sort and may contain such qualifications and limitations as are customarily included in opinions of such sort); and</w:t>
      </w:r>
    </w:p>
    <w:p>
      <w:pPr>
        <w:keepNext w:val="0"/>
        <w:spacing w:before="120" w:after="0" w:line="260" w:lineRule="exact"/>
        <w:ind w:left="2160" w:right="0" w:firstLine="0"/>
        <w:jc w:val="left"/>
      </w:pPr>
      <w:r>
        <w:rPr>
          <w:rFonts w:ascii="Times New Roman" w:hAnsi="Times New Roman" w:eastAsia="Times New Roman" w:cs="Times New Roman"/>
          <w:b w:val="0"/>
          <w:sz w:val="24"/>
        </w:rPr>
        <w:t>(ii)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letter, dated the effective date of the registration statement, from the independent certified public accountants of the Company, addressed to the underwriters, if any, and to the Holders making such request, stating that they are independent certified public accountants within the meaning of the Securities Act and that, in the opinion of such accountants, the financial statements and other financial data of the Company included in the registration statement or the prospectus, or any amendment or supplement thereto, comply as to form in all material respects with the applicable accounting requirements of the Securities Act (such letter from such independent certified public accountants shall cover such other financial matters (including information as to the period ending not more than five (5) business days prior to the date of such letter) with respect to the registration in respect of which such letter is being given as the Holders may reasonably request and are customarily included in opinions of such sort);</w:t>
      </w:r>
    </w:p>
    <w:p>
      <w:pPr>
        <w:keepNext w:val="0"/>
        <w:spacing w:before="120" w:after="0" w:line="260" w:lineRule="exact"/>
        <w:ind w:left="1800" w:right="0" w:firstLine="0"/>
        <w:jc w:val="left"/>
      </w:pPr>
      <w:r>
        <w:rPr>
          <w:rFonts w:ascii="Times New Roman" w:hAnsi="Times New Roman" w:eastAsia="Times New Roman" w:cs="Times New Roman"/>
          <w:b w:val="0"/>
          <w:sz w:val="24"/>
        </w:rPr>
        <w:t>(9)</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Immediately notify the Holders of Registrable Securities included in such registration statement at any time when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prospectus relating thereto is required to be delivered under the Securities Act, of its becoming aware of any event as result of which the prospectus included in such registration statement, as then in effect, includes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untrue statement of material fact or omits to state any material fact required to be stated therein or necessary to make the statements therein, in the light of the circumstances under which they were made, not misleading; and at the request of such Holders promptly prepare and furnish to such Holders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number of copies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supplement to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of such prospectus as may be necessary so that, as thereafter delivered to the purchasers of such securities, such prospectus shall not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 to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required to be stated therein or necessary to make the statements made therein, in light of the circumstances under which they were made, not misleading;</w:t>
      </w:r>
    </w:p>
    <w:p>
      <w:pPr>
        <w:keepNext w:val="0"/>
        <w:spacing w:before="120" w:after="0" w:line="260" w:lineRule="exact"/>
        <w:ind w:left="1800" w:right="0" w:firstLine="0"/>
        <w:jc w:val="left"/>
      </w:pPr>
      <w:r>
        <w:rPr>
          <w:rFonts w:ascii="Times New Roman" w:hAnsi="Times New Roman" w:eastAsia="Times New Roman" w:cs="Times New Roman"/>
          <w:b w:val="0"/>
          <w:sz w:val="24"/>
        </w:rPr>
        <w:t>(10)</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Otherwise use its commercially reasonable efforts to comply with all applicable rules and regulations of the Commission, and make available to its security holders, as soon as reasonably practicable,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earnings statement covering the period of at least twelve months, but not more than eighteen months, beginning with the first full calendar month after the effective date of such registration statement, which earnings statement shall satisfy the provisions of Section 11(</w:t>
      </w:r>
      <w:r>
        <w:rPr>
          <w:rFonts w:ascii="Times New Roman" w:hAnsi="Times New Roman" w:eastAsia="Times New Roman" w:cs="Times New Roman"/>
          <w:b/>
          <w:sz w:val="24"/>
        </w:rPr>
        <w:t>a</w:t>
      </w:r>
      <w:r>
        <w:rPr>
          <w:rFonts w:ascii="Times New Roman" w:hAnsi="Times New Roman" w:eastAsia="Times New Roman" w:cs="Times New Roman"/>
          <w:b w:val="0"/>
          <w:sz w:val="24"/>
        </w:rPr>
        <w:t>) of the Securities Act and Rule 158 thereunder;</w:t>
      </w:r>
    </w:p>
    <w:p>
      <w:pPr>
        <w:keepNext w:val="0"/>
        <w:spacing w:before="120" w:after="0" w:line="260" w:lineRule="exact"/>
        <w:ind w:left="1800" w:right="0" w:firstLine="0"/>
        <w:jc w:val="left"/>
      </w:pPr>
      <w:r>
        <w:rPr>
          <w:rFonts w:ascii="Times New Roman" w:hAnsi="Times New Roman" w:eastAsia="Times New Roman" w:cs="Times New Roman"/>
          <w:b w:val="0"/>
          <w:sz w:val="24"/>
        </w:rPr>
        <w:t>(11)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agent and registrar for all Registrable Securities covered by such registration statement not later than the effective date of such registration statement; and</w:t>
      </w:r>
    </w:p>
    <w:p>
      <w:pPr>
        <w:keepNext w:val="0"/>
        <w:spacing w:before="120" w:after="0" w:line="260" w:lineRule="exact"/>
        <w:ind w:left="1800" w:right="0" w:firstLine="0"/>
        <w:jc w:val="left"/>
      </w:pPr>
      <w:r>
        <w:rPr>
          <w:rFonts w:ascii="Times New Roman" w:hAnsi="Times New Roman" w:eastAsia="Times New Roman" w:cs="Times New Roman"/>
          <w:b w:val="0"/>
          <w:sz w:val="24"/>
        </w:rPr>
        <w:t>(12)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Use its commercially reasonable efforts to list all Registrable Securities covered by such registration statement on any securities exchange on which the same class of securities issued by the Company are then listed. [or, if no such equity securities are then listed, apply for listing or quotation of the Registrable Securities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exchange or quotation system selected by the Majority Holders].</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Holder Obligations</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may require each Holder of Registrable Securities to be sold under such registration statement to furnish the Company with such information as it may reasonably request in writing (i) regarding such Holder's proposed distribution of such securities and (ii) as required in connection with any registration (including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or prospectus), qualification or compliance referred to in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III.</w:t>
      </w:r>
      <w:r>
        <w:rPr>
          <w:rFonts w:ascii="Times New Roman" w:hAnsi="Times New Roman" w:eastAsia="Times New Roman" w:cs="Times New Roman"/>
          <w:b w:val="0"/>
          <w:sz w:val="24"/>
        </w:rPr>
        <w:t>. The Company agrees not to file or make any amendment to any registration statement with respect to any Registrable Securities, or any amendment of or supplement to the prospectus used in connection therewith, which refers to any seller of any Registrable Securities covered thereby by name, or otherwise identifies such seller as the holder of any Registrable Securities, without the consent of such seller, such consent not to be unreasonably withheld, unless such disclosure is required by law.</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Holder, by execution of this Agreement, agrees (i) that upon receipt of any notice from the Company, or upon such Holder's otherwise becoming aware, of the happening of any event of the kind described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such Holder will forthwith discontinue its disposition of Registrable Securities pursuant to the registration statement relating to such Registrable Securities until the receipt by such Holder of the copies of the supplemented or amended prospectus contemplated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and, if so directed by the Company, will deliver to the Company all copies other than permanent file copies, then in possession of the Holders of the prospectus relating to such Registrable Securities current at the time of receipt of such notice, and (ii) that such Holder will immediately notify the Company, at any time when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prospectus relating to the registration of such Registrable Securities is required to be delivered under the Securities Act, of the happening of any event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information previously furnished in writing by such Holder to the Company specifically for inclusion in such prospectus contains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omits to state any material fact required to be stated therein or necessary to make the statements made therein, in light of the circumstances under which they were made, not misleading. In the event the Company or any such Holder shall give any such notice, the period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shall be extended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days equal to the number of days during the period from and including the giving of notice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to and including the date when such Holder shall have received the copies of the supplemented or amended prospectus contemplated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UNDERWRITTEN OFFERINGS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4.1.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Underwritten Offerings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Underwritten Offering</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underwritten offering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requested under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the Company will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underwriting agreement (and any other customary agreements) with the underwriters for such offering, [such agreement to be in form and substance reasonably satisfactory to the Majority Holders] and such underwriters in their reasonable judgment and to contain such representations and warranties by the Company and such other terms as are customarily contained in agreements of that type, including, without limitation, indemnities to the effect and to the extent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The Company will also take all such other actions as the Majority Holders or the underwriters reasonably request in order to expedite or facilitate the disposition of Registrable Securities (including effecting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split or combination of shares and the participation of senior management in so-called "road shows" and similar events). Each Holder participating in such underwritten offering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such underwriting agreement and may, at such Holder's option, require that any or all of the representations and warranties by, and the other agreements on the part of, the Company to and for the benefit of such underwriters shall also be made to and for the benefit of such Holder and that any or all of the conditions precedent to the obligations of such underwriters under such underwriting agreement be conditions precedent to the obligations of such Holder. No Holder participating in any such underwritten offering shall be required by the provisions hereof to make any representations or warranties to or agreements with the Company or the underwriters other than representations, warranties or agreements regarding such Holder and its intended method of distribution and any other representation required by law.</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Selection of Underwriters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Requested Registration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involves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underwritten offering, then the Company shall select the underwriter from underwriting firms of national reputation, subject to the reasonable approval of the Majority Holders.</w:t>
      </w:r>
    </w:p>
    <w:p>
      <w:pPr>
        <w:keepNext w:val="0"/>
        <w:spacing w:before="120" w:after="0" w:line="260" w:lineRule="exact"/>
        <w:ind w:left="1080" w:right="0" w:firstLine="0"/>
        <w:jc w:val="left"/>
      </w:pPr>
      <w:r>
        <w:rPr>
          <w:rFonts w:ascii="Times New Roman" w:hAnsi="Times New Roman" w:eastAsia="Times New Roman" w:cs="Times New Roman"/>
          <w:b w:val="0"/>
          <w:sz w:val="24"/>
        </w:rPr>
        <w:t>Section 4.2.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Holdback Agreements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conditions set forth in the last sentence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in connection with any underwritten public offering of Registrable Securities by the Company under the Securities Act, each Holder of Registrable Securities agrees by such Holder's acquisition of such Registrable Securities not to effect directly or indirectly (except as part of such underwritten registration in accordance with the provisions hereof or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exempt from registration (other than under Rule 144 or Rule 145 of the Securities Act) any sale, distribution, short sale, loan, grant of options for the purchase of, or otherwise dispose of, any Registrable Securities for such period as such managing underwriter requests, such period in no event to commence earlier than seven (7) days prior to, or to end more than one hundred eighty (180) days after, the effective date of such registration. In addition, each holder of Registrable Securities agrees to execute and deliver to any managing underwriter (or, in the case of any offering that is not underwritten,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investment banker)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of Registrable Securities under the Securities Act that is either (1) described in the preceding sentence, or (2) that such holder participates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any lock-up letter requested of such Holder by such managing underwriter. Each Holder further agrees that the Company may instruct its transfer agent to place stop transfer notations in its records to enforce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 AND CONTRIBUTION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5.1.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 by the Company</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of any registration under the Securities Act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of any Registrable Securities covered by such registration, the Company will, to the extent permitted by law, and hereby does, indemnify and hold harmless each Holder of Registrable Securities to be sold under such registration statement, each such Holder's legal counsel and independent accountants, each other person who participates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underwriter in the offering or sale of such securities (if so required by such underwriter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to including the Registrable Securities of the Holders in such registration) and each other person, if any, who controls any such Holder or any such underwriter within the meaning of the Securities Act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Indemnified Party"</w:t>
      </w:r>
      <w:r>
        <w:rPr>
          <w:rFonts w:ascii="Times New Roman" w:hAnsi="Times New Roman" w:eastAsia="Times New Roman" w:cs="Times New Roman"/>
          <w:b w:val="0"/>
          <w:sz w:val="24"/>
        </w:rPr>
        <w:t xml:space="preserve"> and, collectively, </w:t>
      </w:r>
      <w:r>
        <w:rPr>
          <w:rFonts w:ascii="Times New Roman" w:hAnsi="Times New Roman" w:eastAsia="Times New Roman" w:cs="Times New Roman"/>
          <w:b/>
          <w:sz w:val="24"/>
        </w:rPr>
        <w:t>"Company Indemnified Parties"</w:t>
      </w:r>
      <w:r>
        <w:rPr>
          <w:rFonts w:ascii="Times New Roman" w:hAnsi="Times New Roman" w:eastAsia="Times New Roman" w:cs="Times New Roman"/>
          <w:b w:val="0"/>
          <w:sz w:val="24"/>
        </w:rPr>
        <w:t xml:space="preserve">), against any losses, claims, damages or liabilities, joint or several, to which the Holders or any underwriter or any such controlling person may become subject under the Securities Act, the Exchange Act, any state securities laws or otherwise, insofar as such losses, claims, damages or liabilities (or actions or proceedings, whether commenced or threatened, in respect thereof) arise out of or are based upon any untrue statement or alleged untrue statement of any material fact contained in any registration statement under which such securities were registered under the Securities Act, any preliminary prospectus, final prospectus or summary prospectus contained therein or in any document incorporated therein by reference, or any amendment or supplement thereto, or any omission or alleged omission to state therein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required to be stated therein or necessary to make the statements made therein, in light of the circumstances under which they were made, not misleading, or arise out of any violation by the Company of any rule or regulation promulgated under the Securities Act or state securities law applicable to the Company and relating to action or inaction required of the Company in connection with any such registration, and the Company will reimburse the Company Indemnified Parties for any legal or any other expenses reasonably incurred by them in connection with investigating or defending any such loss, claim, damage, liability, action or proceeding; provided, however, that the indemnity agreement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shall not apply to amounts paid in settlement of any such loss, claim, damage, liability or action if such settlement is effected without the consent of the Company (which consent shall not be unreasonably withheld); and provided further, that the Company shall not be liable to any Company Indemnified Party in any such case to the extent that any such loss, claim, damage, liability (or action or proceeding in respect thereof) or expense arises out of or is based upon any untrue statement or alleged untrue statement or omission or alleged omission made in such registration statement, any such preliminary prospectus, final prospectus, summary prospectus, amendment or supplement in reliance upon and in conformity with information furnished to the Company in writing by or on behalf of any Company Indemnified Party specifically for use therein.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 by the Holders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to including any Registrable Securities of any person or entity in any registration statement filed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each holder of Registrable Securities, to the extent permitted by law, hereby agrees to indemnify and hold harmless (in the same manner and to the same extent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Company, each director of the Company, each officer of the Company and each other person, if any, who controls the Company within the meaning of the Securities Act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"Holder Indemnified Party"</w:t>
      </w:r>
      <w:r>
        <w:rPr>
          <w:rFonts w:ascii="Times New Roman" w:hAnsi="Times New Roman" w:eastAsia="Times New Roman" w:cs="Times New Roman"/>
          <w:b w:val="0"/>
          <w:sz w:val="24"/>
        </w:rPr>
        <w:t xml:space="preserve"> and, collectively, </w:t>
      </w:r>
      <w:r>
        <w:rPr>
          <w:rFonts w:ascii="Times New Roman" w:hAnsi="Times New Roman" w:eastAsia="Times New Roman" w:cs="Times New Roman"/>
          <w:b/>
          <w:sz w:val="24"/>
        </w:rPr>
        <w:t>"Holder Indemnified Parties"</w:t>
      </w:r>
      <w:r>
        <w:rPr>
          <w:rFonts w:ascii="Times New Roman" w:hAnsi="Times New Roman" w:eastAsia="Times New Roman" w:cs="Times New Roman"/>
          <w:b w:val="0"/>
          <w:sz w:val="24"/>
        </w:rPr>
        <w:t xml:space="preserve">), with respect to any untrue statement or alleged untrue statement in or omission or alleged omission from such registration statement, any preliminary prospectus, final prospectus or summary prospectus contained therein, or in any amendment or supplement thereto, if, and only if, such untrue statement or alleged untrue statement or omission or alleged omission was made in reliance upon and in conformity with information furnished to the Company directly by or on behalf of such person or entity;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indemnity agreement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not apply to amounts paid in settlement of any losses, claims, damages, liabilities or actions if such settlement is effected without the consent of the Holder; and provided further, that the obligation of any Holder hereunder shall be limited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gross proceeds received by such Holder upon the sale of Registrable Securities sold in the offering covered by such registration, unless such liability arises out of or is based upon such Holder's willful misconduct.</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Notices of Claims, Etc</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Promptly after receipt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Indemnified Party or Holder Indemnified Party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"Indemnified Party"</w:t>
      </w:r>
      <w:r>
        <w:rPr>
          <w:rFonts w:ascii="Times New Roman" w:hAnsi="Times New Roman" w:eastAsia="Times New Roman" w:cs="Times New Roman"/>
          <w:b w:val="0"/>
          <w:sz w:val="24"/>
        </w:rPr>
        <w:t xml:space="preserve">) of notice of the commencement of any action or proceeding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referred to in the preceding subdivisions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such Indemnified Party will,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in respect thereof is to be made against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required to provide indemnification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"Indemnifying Party"</w:t>
      </w:r>
      <w:r>
        <w:rPr>
          <w:rFonts w:ascii="Times New Roman" w:hAnsi="Times New Roman" w:eastAsia="Times New Roman" w:cs="Times New Roman"/>
          <w:b w:val="0"/>
          <w:sz w:val="24"/>
        </w:rPr>
        <w:t xml:space="preserve">), give written notice to such Indemnifying Party of the commencement of such action,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failure of any Indemnified Party to give notice as provided herein shall not relieve the Indemnifying Party of its obligation under the preceding subdivisions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except to the extent that the Indemnifying Party is actually prejudiced by such failure to give notice. In case any such action is brought against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Indemnified Party, unless in such Indemnified Party's reasonable judgment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between such Indemnified and Indemnifying Parties may exist in respect of such claim, the Indemnifying Party shall be entitled to participate in and to assume the defense thereof, jointly with any other Indemnifying Party similarly notified to the extent that it may wish, with counsel reasonably satisfactory to such Indemnified Party, and after notice from the Indemnifying Party to such Indemnified Party of its election so to assume the defense thereof, the Indemnifying Party shall not be liable to such Indemnified Party for any legal or other expenses subsequently incurred by the latter in connection with the defense thereof other than reasonable costs of investigation. No Indemnifying Party shall consent to entry of any judgment or enter into any settlement without the consent of the Indemnified Party which does not include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unconditional term thereof the giving by the claimant or plaintiff to such Indemnified Party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release from all liability in respect to such claim or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Other Indemnification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Indemnification similar to that specified in the preceding subdivisions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(with appropriate modifications) shall be given by the Company and each holder of Registrable Securities included in any registration statement to each other and any underwriter, as applicable, with respect to any required registration or other qualification of securities under any Federal or state law or regulation of any governmental authority, other than the Securities Act.</w:t>
      </w:r>
    </w:p>
    <w:p>
      <w:pPr>
        <w:keepNext w:val="0"/>
        <w:spacing w:before="120" w:after="0" w:line="260" w:lineRule="exact"/>
        <w:ind w:left="144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 Payment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indemnification required by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shall be made by periodic payments during the course of the investigation or defense as and when bills are received or expense, loss, damage or liability is incurred.</w:t>
      </w:r>
    </w:p>
    <w:p>
      <w:pPr>
        <w:keepNext w:val="0"/>
        <w:spacing w:before="120" w:after="0" w:line="260" w:lineRule="exact"/>
        <w:ind w:left="144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Survival of Obligations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obligations of the Company and of the Holders under these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shall survive the completion of any offering of Registrable Securities under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COMPANY COVENANTS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6.1.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Covenants Relating to Rule 144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Reports Under The Exchange Act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making available the benefits of certain rules and regulations of the Commission which may at any time permit the sale of securities of the Company to the public without registration after such time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market exists for the Common Stock of the Company, or (b) causing the Company to be and remain eligible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on Commission Form S-3, the Company agrees to do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make and keep public information available in accordance with Rule 144 under the Securities Act at all times after the effective date of the first registration under the Securities Act filed by the Company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offering of its securities to the general public;</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take such action, including the voluntary registration of its Common Stock under Section 12 of the Exchange Act, as is necessary to enable the Holders to utilize Commission Form S-3 for the sale of their Registrable Securities, such action to be taken as soon as practicable after the end of the fiscal year in which the first registration statement filed by the Company for the offering of its securities to the general public is declared effective;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use its commercially reasonable efforts to then file with the Commission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manner all reports and other documents required of the Company under the Securities Act and the Exchange Act, as amended (at any time after it has become subject to such reporting requirements);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So long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owns any Registrable Securities, to furnish to such Holder forthwith upon request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statement by the Company as to its compliance with the reporting requirements of said Rule 144 (at any time after ninety (90) days after the effective date of the first registration statement filed by the Company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offering of its securities to the general public), and of the Securities Act and the Exchange Act (at any time after it has become subject to such reporting requirements)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most recent annual or quarterly report of the Company, and such other reports and documents' of the Company as any Holder may reasonably request in availing itself of any rule or regulation of the Commission allowing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Holder to sell any such securities without registration; and</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use its commercially reasonable efforts to take any action necessary to maintain its eligibility to utilize Commission Form S-3 to permit re-sales as requested by the Holders with respect to "Transactions Involving Secondary Offerings" as described in General Instruction I.B.3 of Commission Form S-3.</w:t>
      </w:r>
    </w:p>
    <w:p>
      <w:pPr>
        <w:keepNext w:val="0"/>
        <w:spacing w:before="120" w:after="0" w:line="260" w:lineRule="exact"/>
        <w:ind w:left="1080" w:right="0" w:firstLine="0"/>
        <w:jc w:val="left"/>
      </w:pPr>
      <w:r>
        <w:rPr>
          <w:rFonts w:ascii="Times New Roman" w:hAnsi="Times New Roman" w:eastAsia="Times New Roman" w:cs="Times New Roman"/>
          <w:b w:val="0"/>
          <w:sz w:val="24"/>
        </w:rPr>
        <w:t>Section 6.2.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Other Registration Rights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represents and warrants that it has not granted any registration rights to any Person other than established by this Agreement or as disclosed in the Merger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TERMINATION OF REGISTRATION RIGHTS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Notwithstanding anything to the contrary in this Agreement, the registration rights contained herein shall terminate at the earlier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seventh (7th) anniversary of the Company' first Qualified Public Offering; (b)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at such time that, in the opinion of the Company's counsel, all Registrable Securities held, or issuable upon the conversion of securities then held, by such Holder may be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three (3) month period without registration under the Securities Act pursuant to Rule 144 or other similar exemptions from registration under the Securities Act; or (c) upon the termination of this Agreement as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Section 8.1.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Termination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terminate and be of no further force or effect upon the earliest to occur of the earliest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liquidation, dissolution or indefinite cessation of the business operations of the Company; (b) the execution by the Company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assignment for the benefit of creditors or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or trustee to take possession of the property and assets of the Company; (c) the consummation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series of related transactions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liquidation, dissolution or winding up of the Company; or (d) the termination of all Holder's registration rights pursuant to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Section 8.2.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Ownership Interest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Holder has agreed to enter into this Agreement and to act in the manner specified in this Agreement for consideration. Nothing contained in this Agreement shall be deemed to vest in the Company any direct or indirect ownership or incidence of ownership of or with respect to such Holder's Registrable Securities. All rights and all ownership and economic benefits of and relating to such Holder's Registrable Securities shall remain vested in and belong to such Holder. Without limiting the generality of the previous sentence, each Holder shall be entitled to receive any cash, stock or other dividend or distribution paid or made by the Company with respect to such Holder's Registrable Securities during the term of this Agreement. Nothing in this Agreement shall be interpreted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obligating any Holder to exercise or convert any warrants, options or convertible securities or otherwise to acquire capital stock of the Company, or (b) creating or forming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with any other Person, including the Company, for purposes of Rule 13d-5(b)(1) of the Exchange Act or any other similar provision of applicable law.</w:t>
      </w:r>
    </w:p>
    <w:p>
      <w:pPr>
        <w:keepNext w:val="0"/>
        <w:spacing w:before="120" w:after="0" w:line="260" w:lineRule="exact"/>
        <w:ind w:left="1080" w:right="0" w:firstLine="0"/>
        <w:jc w:val="left"/>
      </w:pPr>
      <w:r>
        <w:rPr>
          <w:rFonts w:ascii="Times New Roman" w:hAnsi="Times New Roman" w:eastAsia="Times New Roman" w:cs="Times New Roman"/>
          <w:b w:val="0"/>
          <w:sz w:val="24"/>
        </w:rPr>
        <w:t>Section 8.3.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notice, demand, consent or other communication required or permitted to be given under this Agreement shall be in writing and be given (and deemed to have been duly given upon delivery or receipt):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by delivery by hand;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by prepaid overnight courier service (with written proof of delivery);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by certified or registered mail (with written or electronic proof of delivery), postage prepaid and return receipt requested;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by facsimile (with written telephonic confirmation of delivery); or</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by email or other electronic delivery of Adobe portable document format files ("PDF Files") (with electronic proof of delivery);</w:t>
      </w:r>
    </w:p>
    <w:p>
      <w:pPr>
        <w:keepNext w:val="0"/>
        <w:spacing w:before="200" w:after="0" w:line="260" w:lineRule="exact"/>
        <w:ind w:left="1440" w:right="0" w:firstLine="0"/>
        <w:jc w:val="both"/>
      </w:pPr>
      <w:r>
        <w:rPr>
          <w:rFonts w:ascii="Times New Roman" w:hAnsi="Times New Roman" w:eastAsia="Times New Roman" w:cs="Times New Roman"/>
          <w:b w:val="0"/>
          <w:sz w:val="24"/>
        </w:rPr>
        <w:t>in each case, addressed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to the Company to:</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[Address]</w:t>
      </w:r>
    </w:p>
    <w:p>
      <w:pPr>
        <w:keepNext w:val="0"/>
        <w:spacing w:before="200" w:after="0" w:line="260" w:lineRule="exact"/>
        <w:ind w:left="1800" w:right="0" w:firstLine="0"/>
        <w:jc w:val="both"/>
      </w:pPr>
      <w:r>
        <w:rPr>
          <w:rFonts w:ascii="Times New Roman" w:hAnsi="Times New Roman" w:eastAsia="Times New Roman" w:cs="Times New Roman"/>
          <w:b w:val="0"/>
          <w:sz w:val="24"/>
        </w:rPr>
        <w:t>Telephone: [____________________]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Email: [____________________]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shall not constitute notice to the Company) to its counsel:</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[Address]</w:t>
      </w:r>
    </w:p>
    <w:p>
      <w:pPr>
        <w:keepNext w:val="0"/>
        <w:spacing w:before="200" w:after="0" w:line="260" w:lineRule="exact"/>
        <w:ind w:left="1800" w:right="0" w:firstLine="0"/>
        <w:jc w:val="both"/>
      </w:pPr>
      <w:r>
        <w:rPr>
          <w:rFonts w:ascii="Times New Roman" w:hAnsi="Times New Roman" w:eastAsia="Times New Roman" w:cs="Times New Roman"/>
          <w:b w:val="0"/>
          <w:sz w:val="24"/>
        </w:rPr>
        <w:t>Telephone: [____________________]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1800" w:right="0" w:firstLine="0"/>
        <w:jc w:val="both"/>
      </w:pPr>
      <w:r>
        <w:rPr>
          <w:rFonts w:ascii="Times New Roman" w:hAnsi="Times New Roman" w:eastAsia="Times New Roman" w:cs="Times New Roman"/>
          <w:b w:val="0"/>
          <w:sz w:val="24"/>
        </w:rPr>
        <w:t>Email: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to the address of such Holder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hereto;</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shall not constitute notice to such Holder's counsel at such address as such Holder shall specify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given by such Holder to each other Party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Section 8.4.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Construction of Agreement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language used in this Agreement shall be deemed to be the language chosen by the Parties to express their mutual intent, and no rule of strict construction shall be applied against any Party. Except where expressly stated otherwise in this Agreement, the following rules of interpretation apply: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"either" and "or" are not exclusive, and "include," "includes" and "including" are not limiting and shall be deemed to be followed by the words ", but not limited to, or ",without limitation,"; (b) "hereof," "hereto," "hereby," "herein" and "hereunder" and words of similar import refer to this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and not to any particular provision; (c) "date hereof" refers to the date set forth in the initial caption of this Agreement; (d) "extent" in the phrase "to the extent" means the degree to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subject or other thing extends, and such phrase does not mean simply "if;" (e) definitions are applicable to the singular as well as the plural forms of such terms; (f) pronouns shall include the corresponding masculine, feminine or neuter forms; (g) references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are also to such Person's permitted successors and assigns; and (h) references "Article" or "Section" refer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or Section of this Agreement; and Article, Section and other headings contained in this Agreement are for reference purposes only and are not intended to describe, interpret, define, or limit the scope, extent or intent of this Agreement or any provision hereof. No summary of this Agreement prepared by any Party shall affect the meaning or interpretation of this Agreement. This Agreement is the product of negotiation by the Parties having the assistance of counsel and other advisers. In the event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ambiguity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question of intent or interpretation arises, this Agreement shall be construed as if drafted jointly by the Parties, and no presumption or burden of proof shall arise favoring or disfavoring any Party by virtue of the authorship of any provision of this Agreement. Accordingly, neither this Agreement nor any provision hereof shall be construed more strictly against one Party than against the other merely by virtue of the fact that it may have been prepared by one of the Parties or counsel for one of the Parties.</w:t>
      </w:r>
    </w:p>
    <w:p>
      <w:pPr>
        <w:keepNext w:val="0"/>
        <w:spacing w:before="120" w:after="0" w:line="260" w:lineRule="exact"/>
        <w:ind w:left="1080" w:right="0" w:firstLine="0"/>
        <w:jc w:val="left"/>
      </w:pPr>
      <w:r>
        <w:rPr>
          <w:rFonts w:ascii="Times New Roman" w:hAnsi="Times New Roman" w:eastAsia="Times New Roman" w:cs="Times New Roman"/>
          <w:b w:val="0"/>
          <w:sz w:val="24"/>
        </w:rPr>
        <w:t>Section 8.5.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Counterparts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shall constitute one agreement. Photocopies, facsimile, email or other electronic transmissions of PDF Files of executed documents and signatures shall be deemed original documents and signatures and shall be fully binding on the Parties to the same extent as original documents with original signatures.</w:t>
      </w:r>
    </w:p>
    <w:p>
      <w:pPr>
        <w:keepNext w:val="0"/>
        <w:spacing w:before="120" w:after="0" w:line="260" w:lineRule="exact"/>
        <w:ind w:left="1080" w:right="0" w:firstLine="0"/>
        <w:jc w:val="left"/>
      </w:pPr>
      <w:r>
        <w:rPr>
          <w:rFonts w:ascii="Times New Roman" w:hAnsi="Times New Roman" w:eastAsia="Times New Roman" w:cs="Times New Roman"/>
          <w:b w:val="0"/>
          <w:sz w:val="24"/>
        </w:rPr>
        <w:t>Section 8.6.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Entire Agreement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and, to the extent referred to herein or applicable hereto, the Merger Agreement, together with the other agreements, documents and instruments referred to herein or therein or attached hereto or thereto, embody the complete agreement and understanding among the Parties with respect to the subject matter hereof and supersede and preempt any prior understandings, agreements or representations by or among the Parties, written and oral, that may have related to the subject matter hereof in any way.</w:t>
      </w:r>
    </w:p>
    <w:p>
      <w:pPr>
        <w:keepNext w:val="0"/>
        <w:spacing w:before="120" w:after="0" w:line="260" w:lineRule="exact"/>
        <w:ind w:left="1080" w:right="0" w:firstLine="0"/>
        <w:jc w:val="left"/>
      </w:pPr>
      <w:r>
        <w:rPr>
          <w:rFonts w:ascii="Times New Roman" w:hAnsi="Times New Roman" w:eastAsia="Times New Roman" w:cs="Times New Roman"/>
          <w:b w:val="0"/>
          <w:sz w:val="24"/>
        </w:rPr>
        <w:t>Section 8.7.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Governing Law</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the State of [Delaware] applicable to contracts to be made and performed entirely therein without giving effect to the principles of conflicts of law thereof or of the laws of any 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Section 8.8.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Jurisdiction; Venue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Jurisdiction, Venue, Etc</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Party hereby irrevocably and unconditionally submits, for itself and its property, to the exclusive jurisdiction of the state and Federal courts of the State of [Delaware] in any action or proceeding arising out of or relating to this Agreement or the other agreements, documents or instruments delivered in connection with, arising out of, or, relating or incidental to, the negotiation, documentation administration, performance or consummation of the Transactions, including the transactions contemplated hereby, or for recognition or enforcement of any judgment relating thereto; and each Party hereby irrevocably and unconditionally (1) agrees not to commence any such action or proceeding except in such courts, (2) agrees that any claim in respect of any such action or proceeding may be heard and determined in such [Delaware] state court or, if no such state court has proper jurisdiction, in such Federal court, (3) waives, to the fullest extent it may legally and effectively do so, any objection which it may now or hereafter have to the laying of venue of any such action or proceeding in any such [Delaware] state or Federal court, and (4) waives, to the fullest extent permitted by law,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to the maintenance of such action or proceeding in any such [Delaware] state or Federal court.</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Enforcement of Final Judgments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Party agrees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or proceeding shall be conclusive and may be enforced in other jurisdictions by suit on the judgment or in any other manner provided by law.</w:t>
      </w:r>
    </w:p>
    <w:p>
      <w:pPr>
        <w:keepNext w:val="0"/>
        <w:spacing w:before="120" w:after="0" w:line="260" w:lineRule="exact"/>
        <w:ind w:left="144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Service of Process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Party irrevocably consents to the service of process outside the territorial jurisdiction of the courts referred to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in any such action or proceeding by mailing copies thereof by registered United States mail, postage prepaid, return receipt requested, to its address as specified in or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However, the foregoing shall not limit the right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effect service of process on the other Party by any other legally available method.</w:t>
      </w:r>
    </w:p>
    <w:p>
      <w:pPr>
        <w:keepNext w:val="0"/>
        <w:spacing w:before="120" w:after="0" w:line="260" w:lineRule="exact"/>
        <w:ind w:left="1080" w:right="0" w:firstLine="0"/>
        <w:jc w:val="left"/>
      </w:pPr>
      <w:r>
        <w:rPr>
          <w:rFonts w:ascii="Times New Roman" w:hAnsi="Times New Roman" w:eastAsia="Times New Roman" w:cs="Times New Roman"/>
          <w:b w:val="0"/>
          <w:sz w:val="24"/>
        </w:rPr>
        <w:t>Section 8.9.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Waiver of Jury Trial</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PARTY DOES HEREBY KNOWINGLY, VOLUNTARILY AND INTENTIONALLY IRREVOCABLY WAIVE ANY AND ALL OF SUCH PARTY'S RIGHTS TO TRIAL BY JURY IN ANY ACTION, PROCEEDING OR COUNTERCLAIM (WHETHER BASED ON CONTRACT, TORT OR OTHERWISE) ARISING OUT OF OR RELATING TO THIS AGREEMENT OR THE TRANSACTIONS CONTEMPLATED HEREBY OR RELATIING OR INCIDENTAL HERETO, INCLUDING, BUT NOT LIMITED TO, THE ACTIONS OF THE PARTIES IN THE NEGOTIATION, ADMINISTRATION, PERFORMANCE AND ENFORCEMENT HEREOF.</w:t>
      </w:r>
    </w:p>
    <w:p>
      <w:pPr>
        <w:keepNext w:val="0"/>
        <w:spacing w:before="120" w:after="0" w:line="260" w:lineRule="exact"/>
        <w:ind w:left="1080" w:right="0" w:firstLine="0"/>
        <w:jc w:val="left"/>
      </w:pPr>
      <w:r>
        <w:rPr>
          <w:rFonts w:ascii="Times New Roman" w:hAnsi="Times New Roman" w:eastAsia="Times New Roman" w:cs="Times New Roman"/>
          <w:b w:val="0"/>
          <w:sz w:val="24"/>
        </w:rPr>
        <w:t>Section 8.10.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Remedies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Parties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irreparable damage would occur in the event that any of the provisions of this Agreement were not performed in accordance with their specific terms hereof or were otherwise breached, and (b) each Party will be entitled to specific performance of the terms hereof in addition to any other remedy to which such Party is entitled at law or in equity. Accordingly, (i) the Company shall be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or injunctions, without the posting of any bond, to prevent breaches of this Agreement by any Holder or Holders and to enforce specifically the terms and provisions of this Agreement, and (ii) each Holder shall be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or injunctions, without the posting of any bond, to prevent breaches of this Agreement and to enforce specifically the terms and provisions of this Agreement. For the avoidance of doubt, any Party may contemporaneously commence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for specific performance or injunctive or other equitable relief and seek any other form of remedy at law or in equity that may be available for breach under this Agreement or otherwise in connection with this Agreement or the transactions contemplated hereby (including monetary damages). The obligations of each Holder hereunder shall be several and not joint, and no Holder shall be liable for any breach of the terms of this Agreement by any other Holder.</w:t>
      </w:r>
    </w:p>
    <w:p>
      <w:pPr>
        <w:keepNext w:val="0"/>
        <w:spacing w:before="120" w:after="0" w:line="260" w:lineRule="exact"/>
        <w:ind w:left="1080" w:right="0" w:firstLine="0"/>
        <w:jc w:val="left"/>
      </w:pPr>
      <w:r>
        <w:rPr>
          <w:rFonts w:ascii="Times New Roman" w:hAnsi="Times New Roman" w:eastAsia="Times New Roman" w:cs="Times New Roman"/>
          <w:b w:val="0"/>
          <w:sz w:val="24"/>
        </w:rPr>
        <w:t>Section 8.11.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Cumulative Rights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right, power and remedy of the each of the Parties now or hereafter existing at law or in equity shall be cumulative and concurrent and shall be in addition to every other right, power and remedy provided for in this Agreement, and the exercise of any right, power or remedy shall not preclude the simultaneous or later exercise of any other right or remedy.</w:t>
      </w:r>
    </w:p>
    <w:p>
      <w:pPr>
        <w:keepNext w:val="0"/>
        <w:spacing w:before="120" w:after="0" w:line="260" w:lineRule="exact"/>
        <w:ind w:left="1080" w:right="0" w:firstLine="0"/>
        <w:jc w:val="left"/>
      </w:pPr>
      <w:r>
        <w:rPr>
          <w:rFonts w:ascii="Times New Roman" w:hAnsi="Times New Roman" w:eastAsia="Times New Roman" w:cs="Times New Roman"/>
          <w:b w:val="0"/>
          <w:sz w:val="24"/>
        </w:rPr>
        <w:t>Section 8.12.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Amendment; Waiver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rights and obligations of the Company and all other parties hereto under this Agreement may be waived (either generally or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instance, either retroactively or prospectively, and either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specified period of time or indefinitely) or amended if and only if such waiver or amendment is consented to in writing by the Company and by the Majority Holders;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if any amendment would materially and adversely affect the rights of one or more Holders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"Adversely Affected Holder")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way that is different from its effect on other Holders, such amendment shall not be effective as to any Adversely Affected Holder unless consented to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in interest of the Adversely Affected Holders. Each Holder shall be bound by any amendment or waiver effected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8.12.</w:t>
      </w:r>
      <w:r>
        <w:rPr>
          <w:rFonts w:ascii="Times New Roman" w:hAnsi="Times New Roman" w:eastAsia="Times New Roman" w:cs="Times New Roman"/>
          <w:b w:val="0"/>
          <w:sz w:val="24"/>
        </w:rPr>
        <w:t xml:space="preserve">, whether or not such Holder has consented to such amendment or waiver. Upon the effectuation of each such waiver or amendment, the Company shall promptly give written notice thereof to the Holders who have not previously consented thereto in writing. This Agreement shall not be modified or amended except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signed by the Company and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Holders. Any waiver shall be limited to the circumstance or event specifically referenced in the written waiver document and shall not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any other term of this Agreement or of the same circumstance or event upon any recurrence thereof. The failure to enforce any provision of this Agreement shall not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such provision.</w:t>
      </w:r>
    </w:p>
    <w:p>
      <w:pPr>
        <w:keepNext w:val="0"/>
        <w:spacing w:before="120" w:after="0" w:line="260" w:lineRule="exact"/>
        <w:ind w:left="1080" w:right="0" w:firstLine="0"/>
        <w:jc w:val="left"/>
      </w:pPr>
      <w:r>
        <w:rPr>
          <w:rFonts w:ascii="Times New Roman" w:hAnsi="Times New Roman" w:eastAsia="Times New Roman" w:cs="Times New Roman"/>
          <w:b w:val="0"/>
          <w:sz w:val="24"/>
        </w:rPr>
        <w:t>Section 8.13.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Severability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provision of this Agreement is intended to be severable. If any term or provision hereof is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law to be in violation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applicable local, state or federal ordinance, statute, law administrative or judicial decision, public policy or for any other reason, and if such court should declare such provision of this Agreement to be illegal, invalid, unlawful, void, voidable, or unenforceable as written, then such provision shall be given full force and effect to the fullest extent that is legal, valid and enforceable, the remainder of this Agreement shall be construed as if such illegal, invalid, unlawful, void, voidable or unenforceable provision was not contained herein, and the rights, obligations and interests of the Parties under the remainder of this Agreement shall continue in full force and effect. If any provision is held to be unenforceable, the court making such determination shall have the power to, and shall, modify such provision to the minimum extent necessary to make such provision, as so modified, enforceable, and such provision shall then be applicable in such modified form. Any term or provision of this Agreement that is invalid or unenforceable in any situation in any jurisdiction shall not affect the validity or enforceability of the remaining terms and provisions hereof or the validity or enforceability of the offending term or provision in any other situation or in any other jurisdiction. If the final judgment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declares that any term or provision hereof is invalid or unenforceable, the Parties agree that the court making such determination shall have the power to limit the term or provision, to delete specific words or phrases, or to replace any invalid or unenforceable term or provision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or provision that is valid and enforceable and that comes closest to expressing the intention of the invalid or unenforceable term or provision, and this Agreement shall be enforceable as so modified. In the event that such court does not exercise the power granted to it in the prior sentence, the Parties agree to replace such invalid or unenforceable term or provision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and enforceable term or provision that will achieve, to the extent possible, the economic, business and other purposes of such invalid or unenforceable term.</w:t>
      </w:r>
    </w:p>
    <w:p>
      <w:pPr>
        <w:keepNext w:val="0"/>
        <w:spacing w:before="120" w:after="0" w:line="260" w:lineRule="exact"/>
        <w:ind w:left="1080" w:right="0" w:firstLine="0"/>
        <w:jc w:val="left"/>
      </w:pPr>
      <w:r>
        <w:rPr>
          <w:rFonts w:ascii="Times New Roman" w:hAnsi="Times New Roman" w:eastAsia="Times New Roman" w:cs="Times New Roman"/>
          <w:b w:val="0"/>
          <w:sz w:val="24"/>
        </w:rPr>
        <w:t>Section 8.14.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Successors and Assigns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Private Transfer, neither this Agreement nor any of the rights or obligations of any Party under this Agreement shall be assigned, in whole or in part (by operation of law or otherwise), by any Party without the prior written consent of the other Parties. Subject to the foregoing, this Agreement shall bind and inure to the benefit of and be enforceable by the Parties and their respective successors and permitted assigns.</w:t>
      </w:r>
    </w:p>
    <w:p>
      <w:pPr>
        <w:keepNext w:val="0"/>
        <w:spacing w:before="120" w:after="0" w:line="260" w:lineRule="exact"/>
        <w:ind w:left="1080" w:right="0" w:firstLine="0"/>
        <w:jc w:val="left"/>
      </w:pPr>
      <w:r>
        <w:rPr>
          <w:rFonts w:ascii="Times New Roman" w:hAnsi="Times New Roman" w:eastAsia="Times New Roman" w:cs="Times New Roman"/>
          <w:b w:val="0"/>
          <w:sz w:val="24"/>
        </w:rPr>
        <w:t>Section 8.15.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Third Party Beneficiaries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Nothing in this Agreement, express or implied, is intended to confer on any Person other than the Parties or their respective successors and permitted assigns any rights, remedies, obligations or liabilities under or by reason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Section 8.16.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Action by Holder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obligations of the Holders hereunder are several, and not joint or joint and several. The Company acknowledges that each Holder has entered into this Agreement solely in its capacity as the record and/or beneficial owner of such Holder's Registrable Securities and not in any other capacity.</w:t>
      </w:r>
    </w:p>
    <w:p>
      <w:pPr>
        <w:keepNext w:val="0"/>
        <w:spacing w:before="120" w:after="0" w:line="260" w:lineRule="exact"/>
        <w:ind w:left="1080" w:right="0" w:firstLine="0"/>
        <w:jc w:val="left"/>
      </w:pPr>
      <w:r>
        <w:rPr>
          <w:rFonts w:ascii="Times New Roman" w:hAnsi="Times New Roman" w:eastAsia="Times New Roman" w:cs="Times New Roman"/>
          <w:b w:val="0"/>
          <w:sz w:val="24"/>
        </w:rPr>
        <w:t>Section 8.17.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Expenses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addition to the payment of the Registration Expenses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 the Company hereby agrees to pay on demand all reasonable documented out-of-pocket fees, costs and expenses (including reasonable attorneys' fees incurred by the Holder(s) in connection with the following: (</w:t>
      </w:r>
      <w:r>
        <w:rPr>
          <w:rFonts w:ascii="Times New Roman" w:hAnsi="Times New Roman" w:eastAsia="Times New Roman" w:cs="Times New Roman"/>
          <w:b/>
          <w:sz w:val="24"/>
        </w:rPr>
        <w:t>a</w:t>
      </w:r>
      <w:r>
        <w:rPr>
          <w:rFonts w:ascii="Times New Roman" w:hAnsi="Times New Roman" w:eastAsia="Times New Roman" w:cs="Times New Roman"/>
          <w:b w:val="0"/>
          <w:sz w:val="24"/>
        </w:rPr>
        <w:t>) the interpretation, amendment, modification or enforcement of this Agreement,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the Company shall have no obligation to reimburse the Holder(s) for (1) expenses specifically excluded from the definition of "Registrable Securities" and (2) expenses incurred in any enforcement action in which the Holder(s) are not the prevailing parties (other than expenses payable pursuant to Section 5.2), and (b) any approvals, consents or waivers with respect to this Agreement.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Remainder of this page intentionally left blank</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hereto have caused this Agreement to be signed (where applicable, by their respective officers or other authorized Person thereunto duly authorized) as of the date first written above.</w:t>
      </w:r>
    </w:p>
    <w:p>
      <w:pPr>
        <w:keepNext w:val="0"/>
        <w:spacing w:before="120" w:after="0" w:line="260" w:lineRule="exact"/>
        <w:ind w:left="360" w:right="0" w:firstLine="0"/>
        <w:jc w:val="left"/>
      </w:pPr>
      <w:r>
        <w:rPr>
          <w:rFonts w:ascii="Times New Roman" w:hAnsi="Times New Roman" w:eastAsia="Times New Roman" w:cs="Times New Roman"/>
          <w:b/>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[COMPANY NAME] </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keepNext w:val="0"/>
        <w:spacing w:before="120" w:after="0" w:line="260" w:lineRule="exact"/>
        <w:ind w:left="360" w:right="0" w:firstLine="0"/>
        <w:jc w:val="left"/>
      </w:pPr>
      <w:r>
        <w:rPr>
          <w:rFonts w:ascii="Times New Roman" w:hAnsi="Times New Roman" w:eastAsia="Times New Roman" w:cs="Times New Roman"/>
          <w:b/>
          <w:sz w:val="24"/>
        </w:rPr>
        <w:t>TARGET HOLDERS:</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keepNext w:val="0"/>
        <w:spacing w:before="120" w:after="0" w:line="260" w:lineRule="exact"/>
        <w:ind w:left="360" w:right="0" w:firstLine="0"/>
        <w:jc w:val="left"/>
      </w:pPr>
      <w:r>
        <w:rPr>
          <w:rFonts w:ascii="Times New Roman" w:hAnsi="Times New Roman" w:eastAsia="Times New Roman" w:cs="Times New Roman"/>
          <w:b/>
          <w:sz w:val="24"/>
        </w:rPr>
        <w:t>ORIGINAL HOLDERS: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LIST OF HOLDERS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Holder Names and Residence or Principal Place of Business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