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Religious Accommodation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is committed to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work environment that is respectful of the religious beliefs of all its employees. Consistent with this commitment, the Company will make good faith efforts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religious accommodation to employees whose sincerely held religious beliefs conflict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Company employment requirement, unless such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would create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hardship for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Reasonable Religious Accommodation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 in the workplace allows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practice or belief, as long as it does not create undue hardship for the Company. The Company will provide reasonable accommodations to employees,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 under Title VII of the Civil Rights Act of 1964 and/or the Missouri Human rights Act (MHRA) , who have notified the Company of their sincerely held religious beliefs.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Requesting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Religious Accommodation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feel you need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belief, then notify the Human Resources Department. The request should include the following information: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requested accommodation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The reason for the requested accommodation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Determinations of Accommodation Requests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makes determinations concerning religious accommodation requests on case-by- case basis and relies on fact-specific inquiries to determine if it will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accommodation. Your supervisor will notify you of the Company’s determination of your request.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Retaliation is Prohibited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prohibits retaliation against employees who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religious accommodation or who participate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approved accommodation.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who violates this anti-retaliation provision may be subject to discipline, up to and including termination.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received, read, understand, and will abide by the Company’s Religious Accommodation Policy.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