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Religious Accommodation Policy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Company is committed to providing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work environment that is respectful of the religious beliefs of all its employees. Consistent with this commitment, the Company will make good faith efforts to provide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religious accommodation to employees whose sincerely held religious beliefs conflict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Company employment requirement, unless such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accommodation would create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undue hardship for the Company.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Reasonable Religious Accommodation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accommodation in the workplace allows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to observe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sincerely held religious practice or belief, as long as it does not create undue hardship for the Company. The Company will provide reasonable accommodations to employees, to observe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sincerely held religious belief under Title VII of the Civil Rights Act of 1964 and/or the Virginia Human Rights Act, who have notified the Company of their sincerely held religious beliefs.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Requesting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Religious Accommodation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If you feel you need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accommodation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sincerely held religious belief, then notify the Human Resources Department. The request should include the following information: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description of the requested accommodation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The reason for the requested accommodation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Determinations of Accommodation Requests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Company makes determinations concerning religious accommodation requests on case-by- case basis and relies on fact-specific inquiries to determine if it will provide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accommodation. Your supervisor will notify you of the Company’s determination of your request.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Retaliation is Prohibited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Company prohibits retaliation against employees who request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religious accommodation or who participate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approved accommodation.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who violates this anti-retaliation provision may be subject to discipline, up to and including termination.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ACKNOWLEDGEMENT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acknowledge that I have received, read, understand, and will abide by the Company’s Religious Accommodation Policy. I understand that this policy is not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employment contract and does not change my status as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at-will employee.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