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Remand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IN THE UNITED STATES DISTRICT COURT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FOR THE [NAME] DISTRICT OF [STATE]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[NAME] DIVISION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REMAND ORDER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Pending before the court is Plaintiff's Motion to Remand, filed on [date]. Based on the papers submitted, supporting authority, and argument of counsel, the Court finds it has no subject matter jurisdiction over this action because [there is no complete diversity of citizenship / the amount in controversy does not exceed $75,000 as required by 28 U.S.C. §1332. Specifically [briefly explain factors and analysis]].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Therefore,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ORDERED that: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Plaintiff's Motion to Remand is GRANTED;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This case is REMANDED to the [specific state court];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clerk of this court is directed to prepare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certified copy of this Order and mail it to the clerk of the [state court]; and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 is awarded costs and disbursements in this Court against [removing defendant] incurred in connection with removal of this action in the amount of [amount].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IT IS SO ORDERED.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Honorable [judge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United States District Judge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