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Reorganization Analysis Chart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As counsel, you can use the attached template to organize and present the analysis discussed in The Client Asks: Can We Reorganize?. That practice note includes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step-by-step guide to determine whether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client can consummate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reorganization without running afoul of its credit facility. Your analysis can then be summarized in this chart, which you can share with your client or use as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“cheat sheet” to discuss the proposed transaction with your client.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