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Request for Leave to File Amended Pleading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 [case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[Requesting party designation, e.g., PLAINTIFF] [requesting party name]'S REQUEST FOR LEAVE TO FILE [amendment number, e.g., FIRST] AMENDED [pleading type, e.g., COMPLAINT]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[Requesting party designation, e.g., Plaintiff] [requesting party name] hereby requests the court's permission under Conn. Practice Book § 10-60(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)(3) to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(n) [amendment number, e.g., First] Amended [pleading type, e.g., Complaint].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[Requesting party designation, e.g., Plaintiff]'s proposed [amendment number, e.g., First] Amended [pleading type, e.g., Complaint] accompanies this request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 The proposed amendments to [requesting party designation, e.g., Plaintiff]'s [pleading to be amended, e.g., original Complaint] are detailed in the accompanying Exhibit B.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[Requesting party designation, e.g., Plaintiff] [requesting party name] therefore respectfully requests that the court grant this request and permit [requesting party designation, e.g., Plaintiff] to file the proposed [amendment number, e.g., First] Amended [pleading type, e.g., Complaint] set forth in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[Moving party designation, e.g., Plaintiff]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[Moving party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 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[attorney typed name]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Its] Attorney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above [requesting party designation, e.g., Plaintiff] [requesting party name]'s Request for Leave to File [amendment number, e.g., First] Amended [pleading type, e.g., Complaint] was mailed or delivered electronically or nonelectronically on [date of service] to all counsel and self-represented parties of record and that written consent for electronic delivery was received from all counsel and self-represented parties of record who were electronically served.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Parties and/or attorneys served: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[List name of each party and attorney served and address at which service was made]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 of attorney or party making service)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attorney or party making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