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Requests for Production of Documents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SUPERIOR COURT OF THE STATE OF WASHINGTON </w:t>
      </w:r>
    </w:p>
    <w:p>
      <w:pPr>
        <w:keepNext w:val="0"/>
        <w:spacing w:before="200" w:after="0" w:line="260" w:lineRule="exact"/>
        <w:ind w:left="360" w:right="0" w:firstLine="0"/>
        <w:jc w:val="center"/>
      </w:pPr>
      <w:r>
        <w:rPr>
          <w:rFonts w:ascii="Times New Roman" w:hAnsi="Times New Roman" w:eastAsia="Times New Roman" w:cs="Times New Roman"/>
          <w:b w:val="0"/>
          <w:sz w:val="24"/>
        </w:rPr>
        <w:t>FOR [county name] COUNTY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[Requesting party designation, e.g., Defendant] [requesting party name] requests, pursuant to Wash. CR 34, that [responding party designation, e.g., plaintiff] [responding party name], produce the documents and tangible things described below. As required by Wash. CR 34, you must 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response to these requests no later than [date no sooner than 30 days after service], stating whether or not you will produce the requested items and stating any objections.</w:t>
      </w:r>
    </w:p>
    <w:p>
      <w:pPr>
        <w:keepNext w:val="0"/>
        <w:spacing w:before="120" w:after="0" w:line="260" w:lineRule="exact"/>
        <w:ind w:left="720" w:right="0" w:firstLine="0"/>
        <w:jc w:val="left"/>
      </w:pPr>
      <w:r>
        <w:rPr>
          <w:rFonts w:ascii="Times New Roman" w:hAnsi="Times New Roman" w:eastAsia="Times New Roman" w:cs="Times New Roman"/>
          <w:b/>
          <w:sz w:val="24"/>
        </w:rPr>
        <w:t>DEFINITIONS AND INSTRUCTIONS</w:t>
      </w:r>
    </w:p>
    <w:p>
      <w:pPr>
        <w:keepNext w:val="0"/>
        <w:spacing w:before="200" w:after="0" w:line="260" w:lineRule="exact"/>
        <w:ind w:left="1080" w:right="0" w:firstLine="0"/>
        <w:jc w:val="both"/>
      </w:pPr>
      <w:r>
        <w:rPr>
          <w:rFonts w:ascii="Times New Roman" w:hAnsi="Times New Roman" w:eastAsia="Times New Roman" w:cs="Times New Roman"/>
          <w:b w:val="0"/>
          <w:sz w:val="24"/>
        </w:rPr>
        <w:t>As used in these requests, the following definitions apply:</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means [defendant name], the defendant in this action, as well as its past or present owners, officers, directors, agents, servants, employees, in-house and outside attorneys, accountants, consultants, corporate parents, affiliates, subsidiaries, or other persons or entities acting on its behalf.</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means [plaintiff name], the plaintiff in this action, and its owners, officers, directors, agents, servants, employees, in-house and outside attorneys, accountants, consultants, predecessors in interest, corporate parents, affiliates, subsidiaries, or other persons or entities acting on its behalf.</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[Include definitions pertaining to other specific persons, entities, or terms relevant to the case, if appropriate].</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"Document" includes writings, drawings, graphs, charts, photographs, images, audio and video recordings of any kind, and other data or data compilations from which information may be obtained. The term encompasses both physical and electronic documents, including electronic mail messages, and all other forms of documents or information that may be requested under Wash. CR 34(</w:t>
      </w:r>
      <w:r>
        <w:rPr>
          <w:rFonts w:ascii="Times New Roman" w:hAnsi="Times New Roman" w:eastAsia="Times New Roman" w:cs="Times New Roman"/>
          <w:b/>
          <w:sz w:val="24"/>
        </w:rPr>
        <w:t>a</w:t>
      </w:r>
      <w:r>
        <w:rPr>
          <w:rFonts w:ascii="Times New Roman" w:hAnsi="Times New Roman" w:eastAsia="Times New Roman" w:cs="Times New Roman"/>
          <w:b w:val="0"/>
          <w:sz w:val="24"/>
        </w:rPr>
        <w:t>)(1), including but not limited to all forms of electronically stored information. Drafts and non-identical duplicates constitute separate documents. Attachments, exhibits, appendices, schedules, and enclosures to documents are considered part of the same document.</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term "thing" refers to any tangible object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and includes objects of every kind and nature, including but not limited to prototypes, models, specimens, computer disks and tapes, videotapes, and audiotapes.</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"Metadata" means data generated by the use of computer programs, including but not limited to word processing, e-mail, and spreadsheet programs. Metadata, including information such as document creation date, authorship, distribution, and amendment or annotation, is considered part of the document to which it is attached for purposes of this request.</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"PDF" refers to the electronic format known as "portable document format."</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"Concerning" means constituting, comprising, relating to, referring to, reflecting, evidencing, or in any way relevant within the meaning of Wash. CR 26(b)(1).</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"Including" means including but not limited to.</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"Person" and "persons" means (</w:t>
      </w:r>
      <w:r>
        <w:rPr>
          <w:rFonts w:ascii="Times New Roman" w:hAnsi="Times New Roman" w:eastAsia="Times New Roman" w:cs="Times New Roman"/>
          <w:b/>
          <w:sz w:val="24"/>
        </w:rPr>
        <w:t>a</w:t>
      </w:r>
      <w:r>
        <w:rPr>
          <w:rFonts w:ascii="Times New Roman" w:hAnsi="Times New Roman" w:eastAsia="Times New Roman" w:cs="Times New Roman"/>
          <w:b w:val="0"/>
          <w:sz w:val="24"/>
        </w:rPr>
        <w:t>) natural persons; (b) legal entities, including without limitation corporations, partnerships, firms, associations, professional corporations, and proprietorships; and (c) governmental bodies or agencies.</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"And" and "or" shall be construed conjunctively or disjunctively as necessary to bring within the scope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all responses that might otherwise be construed to be outside of its scope.</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past tense includes the present tense, and vice-versa. The singular includes the plural, and vice-versa. The male pronoun includes the female pronoun, and vice-versa.</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Unless otherwise indicated, the requests cover the period of [date] to the present.</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These requests seek the production of documents and things as of the date on which [responding party designation, e.g., plaintiff] responds; however, the requests shall be deemed continuing and must be supplemented as required by the Washington Superior Court Civil Rules. If, after producing documents and things, [responding party designation, e.g., plaintiff] becomes aware of any further document(s), thing(s), or information responsive to these requests, [responding party designation, e.g., plaintiff] is required to produce such additional documents, things, or information to [requesting party designation, e.g., defendant] promptly on acquiring possession of such documents, things, or information.</w:t>
      </w:r>
    </w:p>
    <w:p>
      <w:pPr>
        <w:keepNext w:val="0"/>
        <w:spacing w:before="120" w:after="0" w:line="260" w:lineRule="exact"/>
        <w:ind w:left="1440" w:right="0" w:firstLine="0"/>
        <w:jc w:val="left"/>
      </w:pPr>
      <w:r>
        <w:rPr>
          <w:rFonts w:ascii="Times New Roman" w:hAnsi="Times New Roman" w:eastAsia="Times New Roman" w:cs="Times New Roman"/>
          <w:b w:val="0"/>
          <w:sz w:val="24"/>
        </w:rPr>
        <w:t>15.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document is not produced based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of privilege, or if [responding party designation, e.g., plaintiff] contends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or thing is otherwise exempt from discovery, [responding party designation, e.g., plaintiff] shall provide [requesting party designation, e.g., defendant]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or privilege log containing the following information for each document or think not produced: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nature of the privilege being claimed (including work product); (b)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description of the document, including its subject matter; (c) the date of the document; (d) the name of the author of the document; (e) the addressees or recipients of the document; (f) the relationship between the author and the addressees or recipients of the document.</w:t>
      </w:r>
    </w:p>
    <w:p>
      <w:pPr>
        <w:keepNext w:val="0"/>
        <w:spacing w:before="120" w:after="0" w:line="260" w:lineRule="exact"/>
        <w:ind w:left="1440" w:right="0" w:firstLine="0"/>
        <w:jc w:val="left"/>
      </w:pPr>
      <w:r>
        <w:rPr>
          <w:rFonts w:ascii="Times New Roman" w:hAnsi="Times New Roman" w:eastAsia="Times New Roman" w:cs="Times New Roman"/>
          <w:b w:val="0"/>
          <w:sz w:val="24"/>
        </w:rPr>
        <w:t>16.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[responding party designation, e.g., plaintiff] objects to any request as overly broad or unduly burdensome, [responding party designation, e.g., plaintiff] shall produce those documents and/or things that are unobjectionable and specifically identify the respect in which the request is allegedly overly broad or burdensome.</w:t>
      </w:r>
    </w:p>
    <w:p>
      <w:pPr>
        <w:keepNext w:val="0"/>
        <w:spacing w:before="120" w:after="0" w:line="260" w:lineRule="exact"/>
        <w:ind w:left="1440" w:right="0" w:firstLine="0"/>
        <w:jc w:val="left"/>
      </w:pPr>
      <w:r>
        <w:rPr>
          <w:rFonts w:ascii="Times New Roman" w:hAnsi="Times New Roman" w:eastAsia="Times New Roman" w:cs="Times New Roman"/>
          <w:b w:val="0"/>
          <w:sz w:val="24"/>
        </w:rPr>
        <w:t>17.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[responding party designation, e.g., plaintiff] is aware that any document or thing responsive to any request once existed but has been destroyed, or is no longer available for production, [responding party designation, e.g., plaintiff] shall identify who destroyed it, why it was destroyed, and the circumstances under which it was destroyed or is no longer available.</w:t>
      </w:r>
    </w:p>
    <w:p>
      <w:pPr>
        <w:keepNext w:val="0"/>
        <w:spacing w:before="120" w:after="0" w:line="260" w:lineRule="exact"/>
        <w:ind w:left="1440" w:right="0" w:firstLine="0"/>
        <w:jc w:val="left"/>
      </w:pPr>
      <w:r>
        <w:rPr>
          <w:rFonts w:ascii="Times New Roman" w:hAnsi="Times New Roman" w:eastAsia="Times New Roman" w:cs="Times New Roman"/>
          <w:b w:val="0"/>
          <w:sz w:val="24"/>
        </w:rPr>
        <w:t>18.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Respond to each of the requests separately. Identify any document responsive to any request as being responsive to the specific request at issue. If the same document is responsive to more than one request, identify all requests to which it is responsive.</w:t>
      </w:r>
    </w:p>
    <w:p>
      <w:pPr>
        <w:keepNext w:val="0"/>
        <w:spacing w:before="120" w:after="0" w:line="260" w:lineRule="exact"/>
        <w:ind w:left="1440" w:right="0" w:firstLine="0"/>
        <w:jc w:val="left"/>
      </w:pPr>
      <w:r>
        <w:rPr>
          <w:rFonts w:ascii="Times New Roman" w:hAnsi="Times New Roman" w:eastAsia="Times New Roman" w:cs="Times New Roman"/>
          <w:b w:val="0"/>
          <w:sz w:val="24"/>
        </w:rPr>
        <w:t>19.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are to be produced as they are kept in the usual course of business so that [requesting party, e.g., defendant] can ascertain the files in which the documents are located, their relative order in such files, and how such files are maintained.</w:t>
      </w:r>
    </w:p>
    <w:p>
      <w:pPr>
        <w:keepNext w:val="0"/>
        <w:spacing w:before="120" w:after="0" w:line="260" w:lineRule="exact"/>
        <w:ind w:left="1440" w:right="0" w:firstLine="0"/>
        <w:jc w:val="left"/>
      </w:pPr>
      <w:r>
        <w:rPr>
          <w:rFonts w:ascii="Times New Roman" w:hAnsi="Times New Roman" w:eastAsia="Times New Roman" w:cs="Times New Roman"/>
          <w:b w:val="0"/>
          <w:sz w:val="24"/>
        </w:rPr>
        <w:t>20.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electronic documents and other forms of electronically stored information produced must include related metadata unless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specifically provides otherwise.</w:t>
      </w:r>
    </w:p>
    <w:p>
      <w:pPr>
        <w:keepNext w:val="0"/>
        <w:spacing w:before="120" w:after="0" w:line="260" w:lineRule="exact"/>
        <w:ind w:left="1440" w:right="0" w:firstLine="0"/>
        <w:jc w:val="left"/>
      </w:pPr>
      <w:r>
        <w:rPr>
          <w:rFonts w:ascii="Times New Roman" w:hAnsi="Times New Roman" w:eastAsia="Times New Roman" w:cs="Times New Roman"/>
          <w:b w:val="0"/>
          <w:sz w:val="24"/>
        </w:rPr>
        <w:t>21.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documents and things requested hereby shall be produced by no later than [date of production] at [place of production] in the following manner: [specify manner of production, including form of any electronically stored information].</w:t>
      </w:r>
    </w:p>
    <w:p>
      <w:pPr>
        <w:keepNext w:val="0"/>
        <w:spacing w:before="120" w:after="0" w:line="260" w:lineRule="exact"/>
        <w:ind w:left="720" w:right="0" w:firstLine="0"/>
        <w:jc w:val="left"/>
      </w:pPr>
      <w:r>
        <w:rPr>
          <w:rFonts w:ascii="Times New Roman" w:hAnsi="Times New Roman" w:eastAsia="Times New Roman" w:cs="Times New Roman"/>
          <w:b/>
          <w:sz w:val="24"/>
        </w:rPr>
        <w:t>REQUESTS FOR DOCUMENTS AND THINGS</w:t>
      </w:r>
    </w:p>
    <w:p>
      <w:pPr>
        <w:keepNext w:val="0"/>
        <w:spacing w:before="120" w:after="0" w:line="260" w:lineRule="exact"/>
        <w:ind w:left="1080" w:right="0" w:firstLine="0"/>
        <w:jc w:val="left"/>
      </w:pPr>
      <w:r>
        <w:rPr>
          <w:rFonts w:ascii="Times New Roman" w:hAnsi="Times New Roman" w:eastAsia="Times New Roman" w:cs="Times New Roman"/>
          <w:b w:val="0"/>
          <w:sz w:val="24"/>
        </w:rPr>
        <w:t>DOCUMENT REQUEST NO. 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and things concerning [element of plaintiff's claims or defendant's defenses or denials].</w:t>
      </w:r>
    </w:p>
    <w:p>
      <w:pPr>
        <w:keepNext w:val="0"/>
        <w:spacing w:before="120" w:after="0" w:line="260" w:lineRule="exact"/>
        <w:ind w:left="1080" w:right="0" w:firstLine="0"/>
        <w:jc w:val="left"/>
      </w:pPr>
      <w:r>
        <w:rPr>
          <w:rFonts w:ascii="Times New Roman" w:hAnsi="Times New Roman" w:eastAsia="Times New Roman" w:cs="Times New Roman"/>
          <w:b w:val="0"/>
          <w:sz w:val="24"/>
        </w:rPr>
        <w:t>DOCUMENT REQUEST NO. 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Documents and things concerning [additional elements of plaintiff's claims or denials].</w:t>
      </w:r>
    </w:p>
    <w:p>
      <w:pPr>
        <w:keepNext w:val="0"/>
        <w:spacing w:before="200" w:after="0" w:line="260" w:lineRule="exact"/>
        <w:ind w:left="1080" w:right="0" w:firstLine="0"/>
        <w:jc w:val="both"/>
      </w:pPr>
      <w:r>
        <w:rPr>
          <w:rFonts w:ascii="Times New Roman" w:hAnsi="Times New Roman" w:eastAsia="Times New Roman" w:cs="Times New Roman"/>
          <w:b w:val="0"/>
          <w:sz w:val="24"/>
        </w:rPr>
        <w:t>[additional requests pertaining to documents concerning specific claims or defenses of parties, as appropriate]</w:t>
      </w:r>
    </w:p>
    <w:p>
      <w:pPr>
        <w:keepNext w:val="0"/>
        <w:spacing w:before="120" w:after="0" w:line="260" w:lineRule="exact"/>
        <w:ind w:left="1080" w:right="0" w:firstLine="0"/>
        <w:jc w:val="left"/>
      </w:pPr>
      <w:r>
        <w:rPr>
          <w:rFonts w:ascii="Times New Roman" w:hAnsi="Times New Roman" w:eastAsia="Times New Roman" w:cs="Times New Roman"/>
          <w:b w:val="0"/>
          <w:sz w:val="24"/>
        </w:rPr>
        <w:t>DOCUMENT REQUEST NO. 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communication relating to this litigation, including without limitation communications with [responding party designation, e.g., plaintiff]'s agents, employees, shareholders, directors, or officers.</w:t>
      </w:r>
    </w:p>
    <w:p>
      <w:pPr>
        <w:keepNext w:val="0"/>
        <w:spacing w:before="120" w:after="0" w:line="260" w:lineRule="exact"/>
        <w:ind w:left="1080" w:right="0" w:firstLine="0"/>
        <w:jc w:val="left"/>
      </w:pPr>
      <w:r>
        <w:rPr>
          <w:rFonts w:ascii="Times New Roman" w:hAnsi="Times New Roman" w:eastAsia="Times New Roman" w:cs="Times New Roman"/>
          <w:b w:val="0"/>
          <w:sz w:val="24"/>
        </w:rPr>
        <w:t>DOCUMENT REQUEST NO. 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and things sufficient to show [responding party designation, e.g., plaintiff]'s current organizational structure, including without limitation documents sufficient to identify any parent, subsidiary, or other related companies, and documents sufficient to identify and describe [responding party designation, e.g., plaintiff]'s officers, directors, and managerial employees and their respective duties.</w:t>
      </w:r>
    </w:p>
    <w:p>
      <w:pPr>
        <w:keepNext w:val="0"/>
        <w:spacing w:before="120" w:after="0" w:line="260" w:lineRule="exact"/>
        <w:ind w:left="1080" w:right="0" w:firstLine="0"/>
        <w:jc w:val="left"/>
      </w:pPr>
      <w:r>
        <w:rPr>
          <w:rFonts w:ascii="Times New Roman" w:hAnsi="Times New Roman" w:eastAsia="Times New Roman" w:cs="Times New Roman"/>
          <w:b w:val="0"/>
          <w:sz w:val="24"/>
        </w:rPr>
        <w:t>DOCUMENT REQUEST NO. 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and things concerning any expert witness that [responding party designation, e.g., plaintiff] may use in this action.</w:t>
      </w:r>
    </w:p>
    <w:p>
      <w:pPr>
        <w:keepNext w:val="0"/>
        <w:spacing w:before="120" w:after="0" w:line="260" w:lineRule="exact"/>
        <w:ind w:left="1080" w:right="0" w:firstLine="0"/>
        <w:jc w:val="left"/>
      </w:pPr>
      <w:r>
        <w:rPr>
          <w:rFonts w:ascii="Times New Roman" w:hAnsi="Times New Roman" w:eastAsia="Times New Roman" w:cs="Times New Roman"/>
          <w:b w:val="0"/>
          <w:sz w:val="24"/>
        </w:rPr>
        <w:t>DOCUMENT REQUEST NO. 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Copies of [responding party designation, e.g., plaintiff]'s policies concerning retention, storage, filing, and destruction of electronic documents and e-mail.</w:t>
      </w:r>
    </w:p>
    <w:p>
      <w:pPr>
        <w:keepNext w:val="0"/>
        <w:spacing w:before="120" w:after="0" w:line="260" w:lineRule="exact"/>
        <w:ind w:left="1080" w:right="0" w:firstLine="0"/>
        <w:jc w:val="left"/>
      </w:pPr>
      <w:r>
        <w:rPr>
          <w:rFonts w:ascii="Times New Roman" w:hAnsi="Times New Roman" w:eastAsia="Times New Roman" w:cs="Times New Roman"/>
          <w:b w:val="0"/>
          <w:sz w:val="24"/>
        </w:rPr>
        <w:t>DOCUMENT REQUEST NO. 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and things concerning [responding party designation, e.g., plaintiff]'s allegations in Paragraph [number] of the [specify pleading, e.g., Complaint], that "[quote from pleading]."</w:t>
      </w:r>
    </w:p>
    <w:p>
      <w:pPr>
        <w:keepNext w:val="0"/>
        <w:spacing w:before="200" w:after="0" w:line="260" w:lineRule="exact"/>
        <w:ind w:left="1080" w:right="0" w:firstLine="0"/>
        <w:jc w:val="both"/>
      </w:pPr>
      <w:r>
        <w:rPr>
          <w:rFonts w:ascii="Times New Roman" w:hAnsi="Times New Roman" w:eastAsia="Times New Roman" w:cs="Times New Roman"/>
          <w:b w:val="0"/>
          <w:sz w:val="24"/>
        </w:rPr>
        <w:t>[additional requests pertaining to documents concerning other specific allegations in the pleadings of either party, as appropriate]</w:t>
      </w:r>
    </w:p>
    <w:p>
      <w:pPr>
        <w:keepNext w:val="0"/>
        <w:spacing w:before="120" w:after="0" w:line="260" w:lineRule="exact"/>
        <w:ind w:left="1080" w:right="0" w:firstLine="0"/>
        <w:jc w:val="left"/>
      </w:pPr>
      <w:r>
        <w:rPr>
          <w:rFonts w:ascii="Times New Roman" w:hAnsi="Times New Roman" w:eastAsia="Times New Roman" w:cs="Times New Roman"/>
          <w:b w:val="0"/>
          <w:sz w:val="24"/>
        </w:rPr>
        <w:t>DOCUMENT REQUEST NO. 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and things concerning any allegation set forth in [specify pleading, e.g., Defendant's Answer to Plaintiff's Complaint], including without limitation all documents that support the claims, defenses, or denials alleged in [specify pleading, e.g., Defendant's Answer].</w:t>
      </w:r>
    </w:p>
    <w:p>
      <w:pPr>
        <w:keepNext w:val="0"/>
        <w:spacing w:before="120" w:after="0" w:line="260" w:lineRule="exact"/>
        <w:ind w:left="1080" w:right="0" w:firstLine="0"/>
        <w:jc w:val="left"/>
      </w:pPr>
      <w:r>
        <w:rPr>
          <w:rFonts w:ascii="Times New Roman" w:hAnsi="Times New Roman" w:eastAsia="Times New Roman" w:cs="Times New Roman"/>
          <w:b w:val="0"/>
          <w:sz w:val="24"/>
        </w:rPr>
        <w:t>DOCUMENT REQUEST NO. 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and things on which [responding party, e.g., plaintiff] intends to rely in this case.</w:t>
      </w:r>
    </w:p>
    <w:p>
      <w:pPr>
        <w:keepNext w:val="0"/>
        <w:spacing w:before="120" w:after="0" w:line="260" w:lineRule="exact"/>
        <w:ind w:left="1080" w:right="0" w:firstLine="0"/>
        <w:jc w:val="left"/>
      </w:pPr>
      <w:r>
        <w:rPr>
          <w:rFonts w:ascii="Times New Roman" w:hAnsi="Times New Roman" w:eastAsia="Times New Roman" w:cs="Times New Roman"/>
          <w:b w:val="0"/>
          <w:sz w:val="24"/>
        </w:rPr>
        <w:t>DOCUMENT REQUEST NO. 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lawsuit, action, claim, charge, assertion, allegation, or arbitration proceeding brought by or against [responding party, e.g., plaintiff] involving claims for [describe related claims].</w:t>
      </w:r>
    </w:p>
    <w:p>
      <w:pPr>
        <w:keepNext w:val="0"/>
        <w:spacing w:before="120" w:after="0" w:line="260" w:lineRule="exact"/>
        <w:ind w:left="1080" w:right="0" w:firstLine="0"/>
        <w:jc w:val="left"/>
      </w:pPr>
      <w:r>
        <w:rPr>
          <w:rFonts w:ascii="Times New Roman" w:hAnsi="Times New Roman" w:eastAsia="Times New Roman" w:cs="Times New Roman"/>
          <w:b w:val="0"/>
          <w:sz w:val="24"/>
        </w:rPr>
        <w:t>DOCUMENT REQUEST NO. 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the [specify relief, e.g., monetary damages or injunction] that [specify party, e.g., plaintiff] seeks in the [specify pleading, e.g., Complaint].</w:t>
      </w:r>
    </w:p>
    <w:p>
      <w:pPr>
        <w:keepNext w:val="0"/>
        <w:spacing w:before="200" w:after="0" w:line="260" w:lineRule="exact"/>
        <w:ind w:left="1080" w:right="0" w:firstLine="0"/>
        <w:jc w:val="both"/>
      </w:pPr>
      <w:r>
        <w:rPr>
          <w:rFonts w:ascii="Times New Roman" w:hAnsi="Times New Roman" w:eastAsia="Times New Roman" w:cs="Times New Roman"/>
          <w:b w:val="0"/>
          <w:sz w:val="24"/>
        </w:rPr>
        <w:t>[additional requests pertaining to documents concerning relief sought in the pleadings of either party, as appropriate]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Washington State Bar Association No. [state bar I.D. number]</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[requesting party designation, e.g., Defendant] [responding party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