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Resale of Property Following Breach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[buyer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200" w:after="0" w:line="260" w:lineRule="exact"/>
        <w:ind w:left="360" w:right="0" w:firstLine="0"/>
        <w:jc w:val="both"/>
      </w:pPr>
      <w:r>
        <w:rPr>
          <w:rFonts w:ascii="Times New Roman" w:hAnsi="Times New Roman" w:eastAsia="Times New Roman" w:cs="Times New Roman"/>
          <w:b w:val="0"/>
          <w:sz w:val="24"/>
        </w:rPr>
        <w:t>Dear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take notice and be advised that the goods sold to you pursuant to our contract for sale dated [date], are to be sold pursuant to [cite to applicable state's Section 2-706 of the Uniform Commercial Code]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auction. You are hereby notified of this public sale, which will be held at [location name and street address], on [date and time]. The goods will be available for public inspection at the time and place for the sale. Prior to the sale the goods will be available for inspection at the [location], on [date], between the hours of [time].</w:t>
      </w:r>
    </w:p>
    <w:p>
      <w:pPr>
        <w:keepNext w:val="0"/>
        <w:spacing w:before="200" w:after="0" w:line="260" w:lineRule="exact"/>
        <w:ind w:left="360" w:right="0" w:firstLine="0"/>
        <w:jc w:val="both"/>
      </w:pPr>
      <w:r>
        <w:rPr>
          <w:rFonts w:ascii="Times New Roman" w:hAnsi="Times New Roman" w:eastAsia="Times New Roman" w:cs="Times New Roman"/>
          <w:b w:val="0"/>
          <w:sz w:val="24"/>
        </w:rPr>
        <w:t>You are further advised that if the net return on this resale fails to satisfy the contract price and expenses incurred incident to this resale, you are liable for any deficiency between the resale price and our contract price, as well as for any other damages as the law allows. We reserve all rights to pursue any and all remedies available to collect said deficiency.</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[seller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