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Resignation Notice Policy</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Employees wishing to resign are encouraged to provide two weeks written notice to their supervisor.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fails to provide such notice shall be ineligible for rehire at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may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its notice expectation at its discretion.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may accelerate the effective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resignation at its discretion in order to meet the needs of the Company, in which case, the Company reserves the right to pay the employee's base salary in lieu of all or part of the notice period. Nothing in this policy shall be construed to modify the at-will status of employees.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not permit employees to rescind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once delivered to the Company, except as required by applicable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