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Resolutions of the Board of Directors Recommending Corporate Dissolution</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Upon motion duly made and seconded, the following resolutions were adopted by the board of directors (the “Board”) of [name] (the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Board has determined that it is in the best interest of the Corporation and its stockholders to wind up and dissolve the Corporation.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NOW, THEREFORE, BE IT RESOLVED, that, subject to approval by the stockholders of the Corporation, the Corporation shall be wound up and dissolved pursuant to the plan of complete liquidation,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“Plan”);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the officers of the Corporation are hereby authorized and directed to take appropriate measures to obtain the vote or written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stockholders and dissolve the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after the Corporation’s known debts and liabilities have been paid or adequately provided for and when, in the discretion of the Board, it is deemed suitable to do so, the Corporation shall distribute its assets in cash or in kind to the stockholders of the Corporation pursuant the Plan;</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officers of the Corporation, upon commencement of proceedings to wind up, are hereby authorized and directed to prepare and file such other documents and take such other action as they reasonably deem necessary or advisable in connection with the winding up and dissolution of the Corporation;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the officers of the Corporation are hereby authorized and directed to sign and verify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in conformity with Section 275 of the Delaware General Corporation Law, and to cause such certificate of dissolution to be filed in the office of the Delaware Secretary of State.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this written consent as of the dates written below:</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Director</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Director</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director], Director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