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Response to Notice to File Corrected Application Papers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Attorney Docket No. [attorney docket number]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UNITED STATES PATENT AND TRADEMARK OFFICE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THE PATENT APPLICATION OF: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FIRST NAMED INVENTOR: [name of the first-named inventor]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APPL. NO.: [application number]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CONFIRMATION NO.: [confirmation number]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FILED: [application filing date]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EXAMINER: </w:t>
      </w:r>
      <w:r>
        <w:rPr>
          <w:rFonts w:ascii="Times New Roman" w:hAnsi="Times New Roman" w:eastAsia="Times New Roman" w:cs="Times New Roman"/>
          <w:b/>
          <w:sz w:val="24"/>
        </w:rPr>
        <w:t>UNASSIGNED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ART UNIT: [art unit number]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FOR: [title of patent application]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MAIL STOP </w:t>
      </w:r>
      <w:r>
        <w:rPr>
          <w:rFonts w:ascii="Times New Roman" w:hAnsi="Times New Roman" w:eastAsia="Times New Roman" w:cs="Times New Roman"/>
          <w:b/>
          <w:sz w:val="24"/>
        </w:rPr>
        <w:t>MISSING PARTS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COMMISSIONER FOR PATENTS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P.O. BOX 1450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ALEXANDRIA, VA 22313-1450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RESPONSE TO NOTICE TO FILE CORRECTED APPLICATION PAPERS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Commissioner: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communication is responsive to the Notice to File Corrected Application Papers dated [mailing date of notice], the time for responding thereto being on or before [due date of response].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Submitted with the present response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Petition for the Extension of Time of [one month, two months, three months or four months] and fee, thereby increasing the time for responding to the outstanding Notice to File Corrected Application Papers to [date calculated by adding one, two, three or four months to the deadline]. See 37 C.F.R. § 1.136(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note that although the [deadline or extended deadline] for response expired on [deadline for response, with extension if applicable], this day was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[Saturday, Sunday, or Federal Holiday], thereby rendering this paper timely filed on the next business day. See 37 C.F.R. § 1.7.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[extension of time or additional extension of time] is necessary to prevent abandonment of this application, either now or at any time during pendency of this application, Applicant petitions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appropriate extension of time. Please charge any fee deficiencies or credit any overpayments to Deposit Account No. [attorney or firm deposit account number].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In the Notice to File Corrected Application Papers dated [mailing date of notice], [list the formal matters identified in the notice].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Preliminary Amendment filed concurrently with this response, [describe what is corrected in the preliminary amendment].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ATTACHED HERETO ARE: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Preliminary Amendment [description of what was corrected].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Notice to File Corrected Application Papers, Confirmation No. [confirmation number], mailing date [mailing date of notice].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Any additional fees deemed to be due in connection with this filing only may be charged to the deposit account of the undersigned, No. [attorney deposit account number].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Registration No. [Attorney registration no.]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Customer No. [Attorney customer no.]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Firm/Attorney]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Firm/Attorney]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Tel: [Firm/Attorney telephone number]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