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Restated Articles of Incorporation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RESTATED ARTICLES OF INCORPORATION</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certify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They are the [title] and [title], respectively,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Corporation’s existing articles of incorporation[, as previously amended] (the “</w:t>
      </w:r>
      <w:r>
        <w:rPr>
          <w:rFonts w:ascii="Times New Roman" w:hAnsi="Times New Roman" w:eastAsia="Times New Roman" w:cs="Times New Roman"/>
          <w:b/>
          <w:sz w:val="24"/>
        </w:rPr>
        <w:t>Existing Articles</w:t>
      </w:r>
      <w:r>
        <w:rPr>
          <w:rFonts w:ascii="Times New Roman" w:hAnsi="Times New Roman" w:eastAsia="Times New Roman" w:cs="Times New Roman"/>
          <w:b w:val="0"/>
          <w:sz w:val="24"/>
        </w:rPr>
        <w:t xml:space="preserve">”) are hereby [amended and] restated to read [as follows:]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hereby formally incorporated herein by reference as if fully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[complete text of restated articles here or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applicable).]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foregoing [amendment and] restatement of the Existing Articles (the “</w:t>
      </w:r>
      <w:r>
        <w:rPr>
          <w:rFonts w:ascii="Times New Roman" w:hAnsi="Times New Roman" w:eastAsia="Times New Roman" w:cs="Times New Roman"/>
          <w:b/>
          <w:sz w:val="24"/>
        </w:rPr>
        <w:t>Restated Articles</w:t>
      </w:r>
      <w:r>
        <w:rPr>
          <w:rFonts w:ascii="Times New Roman" w:hAnsi="Times New Roman" w:eastAsia="Times New Roman" w:cs="Times New Roman"/>
          <w:b w:val="0"/>
          <w:sz w:val="24"/>
        </w:rPr>
        <w:t>”) has been duly approved by the Corporation’s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Restated Articles have been duly approved by the required vote of the Corporation’s shareholders in accordance with Section [902] / [903] / [904] of the California Corporations Code. The total number of outstanding shares of the Corporation is [number]. The number of shares voting in favor of the amendment equaled or exceeded the vote required. The percentage vote required was more than [relevant percentage].]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[The Corporation has issued no shares.]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[Pursuant to Section [appropriate section reference] of the California Corporations Code, approval of the Restated Articles by the outstanding shares is not required due to [include facts that entitle the board alone to adopt the restated articles].]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[The Restated Articles does not make any new amendments to the Existing Articles and therefore no approval of the outstanding shares of the Corporation is required pursuant to Section 910(b) of the California Corporations Code.]</w:t>
      </w:r>
    </w:p>
    <w:p>
      <w:pPr>
        <w:keepNext w:val="0"/>
        <w:spacing w:before="200" w:after="0" w:line="260" w:lineRule="exact"/>
        <w:ind w:left="360" w:right="0" w:firstLine="0"/>
        <w:jc w:val="both"/>
      </w:pPr>
      <w:r>
        <w:rPr>
          <w:rFonts w:ascii="Times New Roman" w:hAnsi="Times New Roman" w:eastAsia="Times New Roman" w:cs="Times New Roman"/>
          <w:b w:val="0"/>
          <w:sz w:val="24"/>
        </w:rPr>
        <w:t>We further declare under penalty of perjury under the laws of the State of California that the matters set forth in this certificate are true and correct and of our own knowledge.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at [location]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