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Revocable Joint Trust for Married Couple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[Name of trust, if desired] DECLARATION OF TRUST</w:t>
      </w:r>
    </w:p>
    <w:p>
      <w:pPr>
        <w:keepNext w:val="0"/>
        <w:spacing w:before="120" w:after="0" w:line="260" w:lineRule="exact"/>
        <w:ind w:left="72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CREATION OF TRUST.</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Section 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Declaration.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[Name of trustee(s), (husband and wife),] of [city], California, [as co-trustees] (the "trustee[s]") hereby declare[s] that [he has or she has or it has or they have] received certain property (the "trust estate") from [names of settlors, e.g., themselves, as settlors] (the "settlors"), and hold[s] that property in trust, to be held, administered, and distributed according to the terms of this instrument.</w:t>
      </w:r>
    </w:p>
    <w:p>
      <w:pPr>
        <w:keepNext w:val="0"/>
        <w:spacing w:before="120" w:after="0" w:line="260" w:lineRule="exact"/>
        <w:ind w:left="1080" w:right="0" w:firstLine="0"/>
        <w:jc w:val="left"/>
      </w:pPr>
      <w:r>
        <w:rPr>
          <w:rFonts w:ascii="Times New Roman" w:hAnsi="Times New Roman" w:eastAsia="Times New Roman" w:cs="Times New Roman"/>
          <w:b w:val="0"/>
          <w:sz w:val="24"/>
        </w:rPr>
        <w:t>Section 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Names of Trusts.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trusts created by this instrument shall be known collectively as the [name of trust], and each separate trust created under this instrument shall be referred to by adding the name or designation of that separate trust as it appears in the appropriate section of this instrument.</w:t>
      </w:r>
    </w:p>
    <w:p>
      <w:pPr>
        <w:keepNext w:val="0"/>
        <w:spacing w:before="120" w:after="0" w:line="260" w:lineRule="exact"/>
        <w:ind w:left="1080" w:right="0" w:firstLine="0"/>
        <w:jc w:val="left"/>
      </w:pPr>
      <w:r>
        <w:rPr>
          <w:rFonts w:ascii="Times New Roman" w:hAnsi="Times New Roman" w:eastAsia="Times New Roman" w:cs="Times New Roman"/>
          <w:b w:val="0"/>
          <w:sz w:val="24"/>
        </w:rPr>
        <w:t>Section 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Effective Date.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This [agreement or declaration] shall be effective [on the date it is executed by the parties or immediately upon execution by all the parties or specify other effective date].</w:t>
      </w:r>
    </w:p>
    <w:p>
      <w:pPr>
        <w:keepNext w:val="0"/>
        <w:spacing w:before="120" w:after="0" w:line="260" w:lineRule="exact"/>
        <w:ind w:left="1080" w:right="0" w:firstLine="0"/>
        <w:jc w:val="left"/>
      </w:pPr>
      <w:r>
        <w:rPr>
          <w:rFonts w:ascii="Times New Roman" w:hAnsi="Times New Roman" w:eastAsia="Times New Roman" w:cs="Times New Roman"/>
          <w:b w:val="0"/>
          <w:sz w:val="24"/>
        </w:rPr>
        <w:t>Section 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Identification of Living Child(ren).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settlors have [number] living [child or children], whose name[s] and date[s] of birth [is or are] as follows:</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Optional Provision: Include if one or both settlors have children by someone else:</w:t>
      </w:r>
      <w:r>
        <w:rPr>
          <w:rFonts w:ascii="Times New Roman" w:hAnsi="Times New Roman" w:eastAsia="Times New Roman" w:cs="Times New Roman"/>
          <w:b w:val="0"/>
          <w:sz w:val="24"/>
        </w:rPr>
        <w:t xml:space="preserve"> [Name of first joint settlor] also has the following living children:</w:t>
      </w:r>
    </w:p>
    <w:p>
      <w:pPr>
        <w:keepNext w:val="0"/>
        <w:spacing w:before="200" w:after="0" w:line="260" w:lineRule="exact"/>
        <w:ind w:left="1080" w:right="0" w:firstLine="0"/>
        <w:jc w:val="both"/>
      </w:pPr>
      <w:r>
        <w:rPr>
          <w:rFonts w:ascii="Times New Roman" w:hAnsi="Times New Roman" w:eastAsia="Times New Roman" w:cs="Times New Roman"/>
          <w:b w:val="0"/>
          <w:sz w:val="24"/>
        </w:rPr>
        <w:t>[Name of second joint settlor, if applicable] also has the following living children:</w:t>
      </w:r>
    </w:p>
    <w:p>
      <w:pPr>
        <w:keepNext w:val="0"/>
        <w:spacing w:before="120" w:after="0" w:line="260" w:lineRule="exact"/>
        <w:ind w:left="1080" w:right="0" w:firstLine="0"/>
        <w:jc w:val="left"/>
      </w:pPr>
      <w:r>
        <w:rPr>
          <w:rFonts w:ascii="Times New Roman" w:hAnsi="Times New Roman" w:eastAsia="Times New Roman" w:cs="Times New Roman"/>
          <w:b w:val="0"/>
          <w:sz w:val="24"/>
        </w:rPr>
        <w:t>Section 1.5.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Deceased Children.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Neither settlor has any deceased children.</w:t>
      </w:r>
    </w:p>
    <w:p>
      <w:pPr>
        <w:keepNext w:val="0"/>
        <w:spacing w:before="120" w:after="0" w:line="260" w:lineRule="exact"/>
        <w:ind w:left="72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 ESTATE.</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Section 2.1.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 of Trust Estate.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All property subject to this instrument from time to time is referred to as the "trust estate" and shall be held, administered, and distributed as provided in this instrument. The trustee shall hold, administer, and distribute the property described in Schedule </w:t>
      </w:r>
      <w:r>
        <w:rPr>
          <w:rFonts w:ascii="Times New Roman" w:hAnsi="Times New Roman" w:eastAsia="Times New Roman" w:cs="Times New Roman"/>
          <w:b/>
          <w:sz w:val="24"/>
        </w:rPr>
        <w:t>A</w:t>
      </w:r>
      <w:r>
        <w:rPr>
          <w:rFonts w:ascii="Times New Roman" w:hAnsi="Times New Roman" w:eastAsia="Times New Roman" w:cs="Times New Roman"/>
          <w:b w:val="0"/>
          <w:sz w:val="24"/>
        </w:rPr>
        <w:t>, any other property that may be hereafter subject to this trust, and the income and proceeds attributable to all such property, in accordance with the provisions of this instrument.</w:t>
      </w:r>
    </w:p>
    <w:p>
      <w:pPr>
        <w:keepNext w:val="0"/>
        <w:spacing w:before="120" w:after="0" w:line="260" w:lineRule="exact"/>
        <w:ind w:left="1080" w:right="0" w:firstLine="0"/>
        <w:jc w:val="left"/>
      </w:pPr>
      <w:r>
        <w:rPr>
          <w:rFonts w:ascii="Times New Roman" w:hAnsi="Times New Roman" w:eastAsia="Times New Roman" w:cs="Times New Roman"/>
          <w:b w:val="0"/>
          <w:sz w:val="24"/>
        </w:rPr>
        <w:t>Section 2.2.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Character of Trust Assets.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All community property of the settlors transferred to this trust, and the proceeds of all such property, shall continue to be community property under the laws of California, subject to the provisions of this instrument.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The settlors hereby acknowledge and agree that all property listed on the attached Schedule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as community property assets of the settlors on the date of the execution of this trust were community property assets as of that date, regardless of the form of title in which such assets were or are being held.] All separate and quasi-community property shall remain the separate or quasi-community property, respectively, of the contributing settlor.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The settlors hereby acknowledge and agree that all property listed on the attached Schedule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as separate or quasi-community community property assets of either settlor on the date of the execution of this trust were separate or quasi-community property assets of that settlor as of that date, regardless of the form of title in which such assets were or are being held.]</w:t>
      </w:r>
    </w:p>
    <w:p>
      <w:pPr>
        <w:keepNext w:val="0"/>
        <w:spacing w:before="120" w:after="0" w:line="260" w:lineRule="exact"/>
        <w:ind w:left="1080" w:right="0" w:firstLine="0"/>
        <w:jc w:val="left"/>
      </w:pPr>
      <w:r>
        <w:rPr>
          <w:rFonts w:ascii="Times New Roman" w:hAnsi="Times New Roman" w:eastAsia="Times New Roman" w:cs="Times New Roman"/>
          <w:b w:val="0"/>
          <w:sz w:val="24"/>
        </w:rPr>
        <w:t>Section 2.3.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Nonprobate Transfers of Community Property.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consent of the settlors to the transfer of any community property assets subject to this trust shall be governed solely by the terms of this trust instrument. California Probate Code Sections 5010 through 5032 (or any successor sections), dealing with nonprobate transfers of community property on death, shall be inapplicable to any trust created by this instrument.</w:t>
      </w:r>
    </w:p>
    <w:p>
      <w:pPr>
        <w:keepNext w:val="0"/>
        <w:spacing w:before="120" w:after="0" w:line="260" w:lineRule="exact"/>
        <w:ind w:left="1080" w:right="0" w:firstLine="0"/>
        <w:jc w:val="left"/>
      </w:pPr>
      <w:r>
        <w:rPr>
          <w:rFonts w:ascii="Times New Roman" w:hAnsi="Times New Roman" w:eastAsia="Times New Roman" w:cs="Times New Roman"/>
          <w:b w:val="0"/>
          <w:sz w:val="24"/>
        </w:rPr>
        <w:t>Section 2.4.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Additions to Trust.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From time to time, the trustee may accept additions to this trust from any source. All such additions shall become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of the trust estate and shall be held, administered, and distributed in accordance with the terms of this instrument. That additional property shall become part of the trust estate upon written acceptance of it by the trustee. Any additions to the trust shall be made by designating in writing the property to be added. However, the titling of any account, deed, or similar asset in the name of the trustee, as trustee of this trust, or any alternate or successor trustee acting under this instrument, shall be deemed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 to this trust. [</w:t>
      </w:r>
      <w:r>
        <w:rPr>
          <w:rFonts w:ascii="Times New Roman" w:hAnsi="Times New Roman" w:eastAsia="Times New Roman" w:cs="Times New Roman"/>
          <w:b w:val="0"/>
          <w:sz w:val="24"/>
        </w:rPr>
        <w:t>If additions by third parties are authorized, add:</w:t>
      </w:r>
      <w:r>
        <w:rPr>
          <w:rFonts w:ascii="Times New Roman" w:hAnsi="Times New Roman" w:eastAsia="Times New Roman" w:cs="Times New Roman"/>
          <w:b w:val="0"/>
          <w:sz w:val="24"/>
        </w:rPr>
        <w:t xml:space="preserve"> Any designation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 party, whether by will, deed, account title designation, or similar transfer, shall also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 to the trust estate.]</w:t>
      </w:r>
    </w:p>
    <w:p>
      <w:pPr>
        <w:keepNext w:val="0"/>
        <w:spacing w:before="120" w:after="0" w:line="260" w:lineRule="exact"/>
        <w:ind w:left="72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RIGHTS AND POWERS OF SETTLORS.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Section 3.1.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Powers of Revocation and Amendment While Both Settlors Are Living.</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During the joint lifetimes of the settlors, this trust may be revoked or terminated, in whole or in part, by either settlor as to any separate and quasi-community property of that settlor and any community property of the settlors. This trust may be modified or amended by either spouse acting alone as to any separate and quasi-community property of that settlor, and by both spouses acting jointly as to any community property of the settlors.</w:t>
      </w:r>
    </w:p>
    <w:p>
      <w:pPr>
        <w:keepNext w:val="0"/>
        <w:spacing w:before="120" w:after="0" w:line="260" w:lineRule="exact"/>
        <w:ind w:left="1080" w:right="0" w:firstLine="0"/>
        <w:jc w:val="left"/>
      </w:pPr>
      <w:r>
        <w:rPr>
          <w:rFonts w:ascii="Times New Roman" w:hAnsi="Times New Roman" w:eastAsia="Times New Roman" w:cs="Times New Roman"/>
          <w:b w:val="0"/>
          <w:sz w:val="24"/>
        </w:rPr>
        <w:t>Section 3.2.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Powers of Revocation and Amendment After Death of Deceased Settlor.</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Following the death of the deceased settlor, the surviving settlor may at any time amend, revoke, or terminate, in whole or in part, the Survivor's Trust. All other trusts shall become irrevocable and shall not be subject to amendment after the death of the deceased settlor.</w:t>
      </w:r>
    </w:p>
    <w:p>
      <w:pPr>
        <w:keepNext w:val="0"/>
        <w:spacing w:before="120" w:after="0" w:line="260" w:lineRule="exact"/>
        <w:ind w:left="1080" w:right="0" w:firstLine="0"/>
        <w:jc w:val="left"/>
      </w:pPr>
      <w:r>
        <w:rPr>
          <w:rFonts w:ascii="Times New Roman" w:hAnsi="Times New Roman" w:eastAsia="Times New Roman" w:cs="Times New Roman"/>
          <w:b w:val="0"/>
          <w:sz w:val="24"/>
        </w:rPr>
        <w:t>Section 3.3.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Method of Revocation or Amendment.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Any amendment, revocation, or termination of any trust created by this instrument shall be made only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instrument, signed by both settlors or by the settlor making the revocation, amendment, or termination, and delivered in person or by certified mail to the trustee. If the instrument making the revocation, amendment, or termination is signed by only one settlor and the other settlor is living at the time of the revocation,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instrument making the amendment, revocation, or termination shall also be delivered [in person or by certified mail] to the other settlor. [The method of amendment and revocation provided in this section is the exclusive method of such amendment or revocation. or The method of amendment and revocation provided in this section is not exclusive.]</w:t>
      </w:r>
    </w:p>
    <w:p>
      <w:pPr>
        <w:keepNext w:val="0"/>
        <w:spacing w:before="120" w:after="0" w:line="260" w:lineRule="exact"/>
        <w:ind w:left="1080" w:right="0" w:firstLine="0"/>
        <w:jc w:val="left"/>
      </w:pPr>
      <w:r>
        <w:rPr>
          <w:rFonts w:ascii="Times New Roman" w:hAnsi="Times New Roman" w:eastAsia="Times New Roman" w:cs="Times New Roman"/>
          <w:b w:val="0"/>
          <w:sz w:val="24"/>
        </w:rPr>
        <w:t>Section 3.4.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Delivery of Property After Revocation.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After any revocation or termination with respect to community property, the trustee shall [promptly or within (number) days] deliver the designated property to the settlors. Unless otherwise provided in the revocation or this trust instrument, any community property so returned shall continue to be the community property of the settlors. After any revocation or termination with respect to separate or quasi-community property, the trustee shall [promptly or within (number) days] deliver the designated property to the contributing settlor.</w:t>
      </w:r>
    </w:p>
    <w:p>
      <w:pPr>
        <w:keepNext w:val="0"/>
        <w:spacing w:before="120" w:after="0" w:line="260" w:lineRule="exact"/>
        <w:ind w:left="1080" w:right="0" w:firstLine="0"/>
        <w:jc w:val="left"/>
      </w:pPr>
      <w:r>
        <w:rPr>
          <w:rFonts w:ascii="Times New Roman" w:hAnsi="Times New Roman" w:eastAsia="Times New Roman" w:cs="Times New Roman"/>
          <w:b w:val="0"/>
          <w:sz w:val="24"/>
        </w:rPr>
        <w:t>Section 3.5.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Settlors' Power to Direct Investments While Both Settlors Are Living.</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Notwithstanding any other provision in this instrument, while both settlors are living, the settlors shall have the power to direct the trustee to do any or all of the following:</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Invest trust funds in specified securities, properties, or other forms of investment;</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Retain as part of the trust estate, for specified periods of time, securities, properties, or other forms of investment held in trust under this instrument; and</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Sell, encumber, lease, abandon, or dispose of any trust property.</w:t>
      </w:r>
    </w:p>
    <w:p>
      <w:pPr>
        <w:keepNext w:val="0"/>
        <w:spacing w:before="200" w:after="0" w:line="260" w:lineRule="exact"/>
        <w:ind w:left="1440" w:right="0" w:firstLine="0"/>
        <w:jc w:val="both"/>
      </w:pPr>
      <w:r>
        <w:rPr>
          <w:rFonts w:ascii="Times New Roman" w:hAnsi="Times New Roman" w:eastAsia="Times New Roman" w:cs="Times New Roman"/>
          <w:b w:val="0"/>
          <w:sz w:val="24"/>
        </w:rPr>
        <w:t>Any such directions with respect to any portion of the trust estate that is the settlors' community property may be given only by the settlors acting jointly. Any such directions with respect to any portion of the trust estate that is separate property or quasi-community property of one settlor may be given unilaterally by that settlor, and in no event may be given by the other settlor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unless the other settlor is empowered to do so under Section </w:t>
      </w:r>
      <w:r>
        <w:rPr>
          <w:rFonts w:ascii="Times New Roman" w:hAnsi="Times New Roman" w:eastAsia="Times New Roman" w:cs="Times New Roman"/>
          <w:b w:val="0"/>
          <w:sz w:val="24"/>
        </w:rPr>
        <w:t>3.9.</w:t>
      </w:r>
      <w:r>
        <w:rPr>
          <w:rFonts w:ascii="Times New Roman" w:hAnsi="Times New Roman" w:eastAsia="Times New Roman" w:cs="Times New Roman"/>
          <w:b w:val="0"/>
          <w:sz w:val="24"/>
        </w:rPr>
        <w:t xml:space="preserve"> of this instrument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attorney in fact or conservator for the settlor who owns the separate property]. If the trust property is invested in accordance with the terms of the written direction, the trustee shall not be liable for losses sustained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 or indirect result of the trustee's compliance with that direction. All directions shall be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writing signed by the settlor or settlors having the power to give the direction, specifying, if applicable, the period of time during which the instructions shall remain in effect and describing any other conditions affecting the directions.</w:t>
      </w:r>
    </w:p>
    <w:p>
      <w:pPr>
        <w:keepNext w:val="0"/>
        <w:spacing w:before="120" w:after="0" w:line="260" w:lineRule="exact"/>
        <w:ind w:left="1080" w:right="0" w:firstLine="0"/>
        <w:jc w:val="left"/>
      </w:pPr>
      <w:r>
        <w:rPr>
          <w:rFonts w:ascii="Times New Roman" w:hAnsi="Times New Roman" w:eastAsia="Times New Roman" w:cs="Times New Roman"/>
          <w:b w:val="0"/>
          <w:sz w:val="24"/>
        </w:rPr>
        <w:t>Section 3.6.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Power to Direct Investments After Death of Deceased Settlor.</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After the death of the deceased settlor, the surviving settlor shall have the power to direct the trustee to sell, exchange, or invest property of the Survivor's Trust, but not any other trust created under this instrument.</w:t>
      </w:r>
    </w:p>
    <w:p>
      <w:pPr>
        <w:keepNext w:val="0"/>
        <w:spacing w:before="120" w:after="0" w:line="260" w:lineRule="exact"/>
        <w:ind w:left="1080" w:right="0" w:firstLine="0"/>
        <w:jc w:val="left"/>
      </w:pPr>
      <w:r>
        <w:rPr>
          <w:rFonts w:ascii="Times New Roman" w:hAnsi="Times New Roman" w:eastAsia="Times New Roman" w:cs="Times New Roman"/>
          <w:b w:val="0"/>
          <w:sz w:val="24"/>
        </w:rPr>
        <w:t>Section 3.7.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Settlors' Power to Borrow From Trust Estate.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Notwithstanding any other provision in this instrument, during the settlors' joint lifetimes income or principal of the trust estate may be borrowed with or without security, as provided in this section. The loans shall be in such amounts and on such terms as specified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signed writing filed with the trustee.</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settlors, acting jointly, shall have the power to borrow from the portion of the trust estate that is the settlors' community property. Both settlors shall be required to sign the writing filed with the trustee.</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settlor whose separate property or quasi-community property comprises any portion of the trust estate shall have the power to borrow from that portion of the trust estate.</w:t>
      </w:r>
    </w:p>
    <w:p>
      <w:pPr>
        <w:keepNext w:val="0"/>
        <w:spacing w:before="120" w:after="0" w:line="260" w:lineRule="exact"/>
        <w:ind w:left="1080" w:right="0" w:firstLine="0"/>
        <w:jc w:val="left"/>
      </w:pPr>
      <w:r>
        <w:rPr>
          <w:rFonts w:ascii="Times New Roman" w:hAnsi="Times New Roman" w:eastAsia="Times New Roman" w:cs="Times New Roman"/>
          <w:b w:val="0"/>
          <w:sz w:val="24"/>
        </w:rPr>
        <w:t>Section 3.8.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Power to Borrow From Trust Estate After Death of Deceased Settlor.</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After the death of the deceased settlor, the surviving settlor may borrow, with or without security, from the income or principal of the Survivor's Trust, such amounts on such terms as he or she specifies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signed writing filed with the trustee.</w:t>
      </w:r>
    </w:p>
    <w:p>
      <w:pPr>
        <w:keepNext w:val="0"/>
        <w:spacing w:before="120" w:after="0" w:line="260" w:lineRule="exact"/>
        <w:ind w:left="1080" w:right="0" w:firstLine="0"/>
        <w:jc w:val="left"/>
      </w:pPr>
      <w:r>
        <w:rPr>
          <w:rFonts w:ascii="Times New Roman" w:hAnsi="Times New Roman" w:eastAsia="Times New Roman" w:cs="Times New Roman"/>
          <w:b w:val="0"/>
          <w:sz w:val="24"/>
        </w:rPr>
        <w:t>Section 3.9.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Exercise of Rights and Powers of Settlor by Others.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Any right or power that either settlor could exercise personally under terms of this instrument, including any power to amend, revoke, or terminate any trust created by this instrument, may be exercised for and on behalf of that settlor by any attorney in fact who, at the time of the exercise, is duly appointed and acting for that settlor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valid and enforceable durable power of attorney executed by that settlor under the Uniform Durable Power of Attorney Act, or any successor statute, or, if there is no such attorney in fact,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duly appointed and acting conservator of that settlor, after petition to the court in accordance with California, or any successor statute [</w:t>
      </w:r>
      <w:r>
        <w:rPr>
          <w:rFonts w:ascii="Times New Roman" w:hAnsi="Times New Roman" w:eastAsia="Times New Roman" w:cs="Times New Roman"/>
          <w:b w:val="0"/>
          <w:sz w:val="24"/>
        </w:rPr>
        <w:t>add optional clause to limit authority to amend or revoke trust, e.g.,</w:t>
      </w:r>
      <w:r>
        <w:rPr>
          <w:rFonts w:ascii="Times New Roman" w:hAnsi="Times New Roman" w:eastAsia="Times New Roman" w:cs="Times New Roman"/>
          <w:b w:val="0"/>
          <w:sz w:val="24"/>
        </w:rPr>
        <w:t>; provided, however, that the power to amend, revoke, or terminate any trust created by this instrument, in whole or in part, may be exercised only if distribution of that settlor's estate during that settlor's lifetime or after that settlor's death is not substantially altered by the amendment, revocation, or termination, and the amendment, revocation, or termination does not result in any adverse tax consequences to that settlor's estate.</w:t>
      </w:r>
    </w:p>
    <w:p>
      <w:pPr>
        <w:keepNext w:val="0"/>
        <w:spacing w:before="120" w:after="0" w:line="260" w:lineRule="exact"/>
        <w:ind w:left="72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PAYMENTS AND DISTRIBUTIONS WHILE BOTH SETTLORS ARE LIVING.</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Section 4.1.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of Income From Community Property During Settlors' Joint Lifetimes.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So long as both settlors are living, the trustee shall pay to or apply for the benefit of the settlors, or either of them, as much of the net income from the trust community property as the settlors, or either of them, shall from time to time request in writing.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request pursuant to this section may specify that payments are to be made periodically.</w:t>
      </w:r>
    </w:p>
    <w:p>
      <w:pPr>
        <w:keepNext w:val="0"/>
        <w:spacing w:before="120" w:after="0" w:line="260" w:lineRule="exact"/>
        <w:ind w:left="1080" w:right="0" w:firstLine="0"/>
        <w:jc w:val="left"/>
      </w:pPr>
      <w:r>
        <w:rPr>
          <w:rFonts w:ascii="Times New Roman" w:hAnsi="Times New Roman" w:eastAsia="Times New Roman" w:cs="Times New Roman"/>
          <w:b w:val="0"/>
          <w:sz w:val="24"/>
        </w:rPr>
        <w:t>Section 4.2.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of Income From Separate Property and Quasi-Community Property During Settlors' Joint Lifetimes.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So long as both settlors are living, the trustee shall pay to or apply for the benefit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settlor whose separate or quasi-community property constitutes part of the trust estate as much of the net income of that property as the settlor shall from time to time request in writing.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request pursuant to this section may specify that payments are to be made periodically.</w:t>
      </w:r>
    </w:p>
    <w:p>
      <w:pPr>
        <w:keepNext w:val="0"/>
        <w:spacing w:before="120" w:after="0" w:line="260" w:lineRule="exact"/>
        <w:ind w:left="1080" w:right="0" w:firstLine="0"/>
        <w:jc w:val="left"/>
      </w:pPr>
      <w:r>
        <w:rPr>
          <w:rFonts w:ascii="Times New Roman" w:hAnsi="Times New Roman" w:eastAsia="Times New Roman" w:cs="Times New Roman"/>
          <w:b w:val="0"/>
          <w:sz w:val="24"/>
        </w:rPr>
        <w:t>Section 4.3.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Distributions of Community Property Principal at Request of Settlors.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During the joint lifetimes of the settlors, the trustee shall distribute to or apply for the benefit of the settlors, or either of them, as much of the principal of the community property of the trust, up to the whole thereof, as the settlors, or either of them, may from time to time request of the trustee in writing.</w:t>
      </w:r>
    </w:p>
    <w:p>
      <w:pPr>
        <w:keepNext w:val="0"/>
        <w:spacing w:before="120" w:after="0" w:line="260" w:lineRule="exact"/>
        <w:ind w:left="1080" w:right="0" w:firstLine="0"/>
        <w:jc w:val="left"/>
      </w:pPr>
      <w:r>
        <w:rPr>
          <w:rFonts w:ascii="Times New Roman" w:hAnsi="Times New Roman" w:eastAsia="Times New Roman" w:cs="Times New Roman"/>
          <w:b w:val="0"/>
          <w:sz w:val="24"/>
        </w:rPr>
        <w:t>Section 4.4.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Distributions of Separate Property and Quasi-Community Property Principal at Request of Settlors.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During the joint lifetimes of the settlors, the trustee shall distribute to or apply for the benefit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settlor whose separate or quasi-community property constitutes part of the trust estate as much of the principal of that property, up to the whole thereof, as that settlor may from time to time request of the trustee in writing.</w:t>
      </w:r>
    </w:p>
    <w:p>
      <w:pPr>
        <w:keepNext w:val="0"/>
        <w:spacing w:before="120" w:after="0" w:line="260" w:lineRule="exact"/>
        <w:ind w:left="1080" w:right="0" w:firstLine="0"/>
        <w:jc w:val="left"/>
      </w:pPr>
      <w:r>
        <w:rPr>
          <w:rFonts w:ascii="Times New Roman" w:hAnsi="Times New Roman" w:eastAsia="Times New Roman" w:cs="Times New Roman"/>
          <w:b w:val="0"/>
          <w:sz w:val="24"/>
        </w:rPr>
        <w:t>Section 4.5.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Requests for Settlor if Settlor Unable to Make Requests Personally.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If, at any time, either settlor is unable personally to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request of the trustee, that settlor's right to make the request may be exercised for or on behalf of that settlor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attorney in fact who, at the time of the exercise, is duly appointed and acting for that settlor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valid and enforceable durable power of attorney executed by that settlor under the Uniform Durable Power of Attorney Act, or any successor statute. If there is no such attorney in fact, then the trustee shall have discretion to make any [income payment OR principal distribution OR income payment or principal distribution] to or for the benefit of that settlor that that settlor could have requested personally if that settlor was able to do so. In making any [income payment OR principal distribution OR income payment or principal distribution] when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settlor is unable to personally request the [income payment OR principal distribution OR income payment or principal distribution], the trustee shall pay as much of the [income OR principal OR income or principal, as the case may be,] as the trustee, in the trustee's discretion, deems necessary for the settlor's [specify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"ascertainable standard": health, education, support, and maintenance or specify some other standard, e.g., comfort, welfare, and happiness]. The trustee shall have discretion to determine when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settlor is unable personally to request income payments from the trustee for purposes of this section.</w:t>
      </w:r>
    </w:p>
    <w:p>
      <w:pPr>
        <w:keepNext w:val="0"/>
        <w:spacing w:before="120" w:after="0" w:line="260" w:lineRule="exact"/>
        <w:ind w:left="1080" w:right="0" w:firstLine="0"/>
        <w:jc w:val="left"/>
      </w:pPr>
      <w:r>
        <w:rPr>
          <w:rFonts w:ascii="Times New Roman" w:hAnsi="Times New Roman" w:eastAsia="Times New Roman" w:cs="Times New Roman"/>
          <w:b w:val="0"/>
          <w:sz w:val="24"/>
        </w:rPr>
        <w:t>Section 4.6.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Settlors' Obligation for Community Property Distributed.</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Any payment of income or principal from the trust community property to or for the benefit of the settlors, or either of them, shall remain the community property of the settlors.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settlor who receives any such payment shall have the same obligations respecting that property that he or she would have with respect to all community property generally.</w:t>
      </w:r>
    </w:p>
    <w:p>
      <w:pPr>
        <w:keepNext w:val="0"/>
        <w:spacing w:before="120" w:after="0" w:line="260" w:lineRule="exact"/>
        <w:ind w:left="1080" w:right="0" w:firstLine="0"/>
        <w:jc w:val="left"/>
      </w:pPr>
      <w:r>
        <w:rPr>
          <w:rFonts w:ascii="Times New Roman" w:hAnsi="Times New Roman" w:eastAsia="Times New Roman" w:cs="Times New Roman"/>
          <w:b w:val="0"/>
          <w:sz w:val="24"/>
        </w:rPr>
        <w:t>Section 4.7.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Trustee's Power to Make Gifts at Direction of Settlors.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So long as both settlors are living, the trustee shall have the power to make gifts, as specified in this section:</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Community Property.</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shall distribute such sums of community property trust principal to such person or persons who are the natural objects of the settlors' bounty, as the settlors, acting jointly, may direct in writing.</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Separate and Quasi-Community Property.</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shall distribute such sums of trust principal that is the separate property or the quasi-community property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settlor to such person or persons who are the natural objects of that settlor's bounty, as that settlor may direct in writing.</w:t>
      </w:r>
    </w:p>
    <w:p>
      <w:pPr>
        <w:keepNext w:val="0"/>
        <w:spacing w:before="120" w:after="0" w:line="260" w:lineRule="exact"/>
        <w:ind w:left="144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Incapacity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Settlor.</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the event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settlor is unable to direct the trustee in writing under this section due to incapacity, such direction may be made on the settlor's behalf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duly authorized attorney in fact acting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valid durable power of attorney executed by the settlor under the Uniform Durable Power of Attorney Act (or successor statute)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so long as the durable power of attorney so executed by the settlor specifically authorizes the attorney in fact to exercise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withdrawal or gifting power through enforceable demands on the trustee]; provided, however, that the amount of such gifts pursuant to the direction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attorney in fact to any one person in any one year shall not exceed the amounts excluded from gift tax under Internal Revenue Code Section 2503(b) and (e)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statute).</w:t>
      </w:r>
    </w:p>
    <w:p>
      <w:pPr>
        <w:keepNext w:val="0"/>
        <w:spacing w:before="120" w:after="0" w:line="260" w:lineRule="exact"/>
        <w:ind w:left="72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PAYMENTS AND DISTRIBUTIONS FOLLOWING DEATH OF DECEASED SETTLOR.</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Section 5.1.</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Special Gift.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[name of donor settlor] is the deceased settlor, then on the death of the deceased settlor the trustee shall distribute [describe property, e.g., the fourteen karat gold dinner ring listed in Schedule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together with the trust's interest in any insurance on that ring,] to [name] [if the gift is conditioned on survival, add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appropriate alternate disposition, e.g., he or she survives (name of donor settlor) (for [e.g., 60] days), and if (e.g., he or she) does not survive (name of donor settlor) (for [e.g., 60] days), this gift shall (e.g., lapse or instead be distributed to (name)). If this property is not in the trust on the date of [name of donor settlor]'s death, [this gift shall lapse or the trustee shall distribute $(amount) to the recipient in lieu of the stated property]. This gift shall be satisfied only out of the deceased settlor's one-half interest in the settlors' community property, the deceased settlor's interest in [his or her] quasi-community property, or the deceased settlor's separate property.</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Trustee to Pay Death Taxes.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After the deceased settlor's death, the trustee shall pay death taxes (as defined in Article [number]) payable by reason of the deceased settlor's death, either directly or to the personal representative, in the manner specified in Section </w:t>
      </w:r>
      <w:r>
        <w:rPr>
          <w:rFonts w:ascii="Times New Roman" w:hAnsi="Times New Roman" w:eastAsia="Times New Roman" w:cs="Times New Roman"/>
          <w:b w:val="0"/>
          <w:sz w:val="24"/>
        </w:rPr>
        <w:t>5.2.</w:t>
      </w:r>
      <w:r>
        <w:rPr>
          <w:rFonts w:ascii="Times New Roman" w:hAnsi="Times New Roman" w:eastAsia="Times New Roman" w:cs="Times New Roman"/>
          <w:b w:val="0"/>
          <w:sz w:val="24"/>
        </w:rPr>
        <w:t>. Payment of debts and expenses shall be made by the trustee from the trust estate.</w:t>
      </w:r>
    </w:p>
    <w:p>
      <w:pPr>
        <w:keepNext w:val="0"/>
        <w:spacing w:before="120" w:after="0" w:line="260" w:lineRule="exact"/>
        <w:ind w:left="1080" w:right="0" w:firstLine="0"/>
        <w:jc w:val="left"/>
      </w:pPr>
      <w:r>
        <w:rPr>
          <w:rFonts w:ascii="Times New Roman" w:hAnsi="Times New Roman" w:eastAsia="Times New Roman" w:cs="Times New Roman"/>
          <w:b w:val="0"/>
          <w:sz w:val="24"/>
        </w:rPr>
        <w:t>Section 5.2.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of Death Taxes.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death taxes payable by reason of the death of the deceased settlor shall be paid by the trustee out of the trust estate. Payment of death taxes and expenses shall be charged to the nonmarital share (as defined in this Article </w:t>
      </w:r>
      <w:r>
        <w:rPr>
          <w:rFonts w:ascii="Times New Roman" w:hAnsi="Times New Roman" w:eastAsia="Times New Roman" w:cs="Times New Roman"/>
          <w:b w:val="0"/>
          <w:sz w:val="24"/>
        </w:rPr>
        <w:t>V.</w:t>
      </w:r>
      <w:r>
        <w:rPr>
          <w:rFonts w:ascii="Times New Roman" w:hAnsi="Times New Roman" w:eastAsia="Times New Roman" w:cs="Times New Roman"/>
          <w:b w:val="0"/>
          <w:sz w:val="24"/>
        </w:rPr>
        <w:t xml:space="preserve">), except for any death taxes that are attributable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disclaimer of property under this instrument by the surviving settlor, which shall be paid from the Disclaimer Trust. Payment of any debts allocable against the separate property of the deceased settlor shall be charged against the nonmarital share. Debts allocable against community property shall be allocated to the survivor's share and the bypass share in accordance with California law in effect at the death of the deceased settlor, so long as charges against the survivor's share do not exceed the value of community property allocable to that share.</w:t>
      </w:r>
    </w:p>
    <w:p>
      <w:pPr>
        <w:keepNext w:val="0"/>
        <w:spacing w:before="120" w:after="0" w:line="260" w:lineRule="exact"/>
        <w:ind w:left="1080" w:right="0" w:firstLine="0"/>
        <w:jc w:val="left"/>
      </w:pPr>
      <w:r>
        <w:rPr>
          <w:rFonts w:ascii="Times New Roman" w:hAnsi="Times New Roman" w:eastAsia="Times New Roman" w:cs="Times New Roman"/>
          <w:b w:val="0"/>
          <w:sz w:val="24"/>
        </w:rPr>
        <w:t>Section 5.3.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Division of Trust Estate After Death of Deceased Settlor.</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Upon the death of the deceased settlor, the trustee shall divide the trust estate into three shares, hereafter referred to as the Survivor's Share, the Marital Deduction Share, and the Nonmarital Share.</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Survivor's Share shall consist of the portion of the trust estate consisting of the surviving settlor's one-half interest in the settlors' community property, the surviving settlor's one-half interest in the deceased settlor's quasi-community property, and all of the surviving settlor's separate property and quasi-community property.</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Survivor's Share shall be held, administered, and distributed according to the terms of the Survivor's Trust as set forth in Section </w:t>
      </w:r>
      <w:r>
        <w:rPr>
          <w:rFonts w:ascii="Times New Roman" w:hAnsi="Times New Roman" w:eastAsia="Times New Roman" w:cs="Times New Roman"/>
          <w:b w:val="0"/>
          <w:sz w:val="24"/>
        </w:rPr>
        <w:t>5.7.</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Marital Deduction Share shall consist of assets (excluding assets included in the Survivor's Share) having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value equal to the minimum amount necessary to eliminate (or reduce to the maximum extent possible) any federal estate tax at the death of the deceased settlor, taking into account the following:</w:t>
      </w:r>
    </w:p>
    <w:p>
      <w:pPr>
        <w:keepNext w:val="0"/>
        <w:spacing w:before="120" w:after="0" w:line="260" w:lineRule="exact"/>
        <w:ind w:left="1800" w:right="0" w:firstLine="0"/>
        <w:jc w:val="left"/>
      </w:pPr>
      <w:r>
        <w:rPr>
          <w:rFonts w:ascii="Times New Roman" w:hAnsi="Times New Roman" w:eastAsia="Times New Roman" w:cs="Times New Roman"/>
          <w:b w:val="0"/>
          <w:sz w:val="24"/>
        </w:rPr>
        <w:t>(1)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net value of all other property that passes or has passed to the surviving settlor under this trust instrument, the will of the deceased settlor, or otherwise and that qualifies for the federal estate tax marital deduction. For purposes of this subsection, any qualified disclaimer made by the surviving settlor shall be disregarded, and any property that will qualify as qualified terminable interest property under Internal Revenue Code Section 2056(b)(7) if the requisite election is made shall be considered to be qualified terminable interest property, regardless of whether the election is made;</w:t>
      </w:r>
    </w:p>
    <w:p>
      <w:pPr>
        <w:keepNext w:val="0"/>
        <w:spacing w:before="120" w:after="0" w:line="260" w:lineRule="exact"/>
        <w:ind w:left="1800" w:right="0" w:firstLine="0"/>
        <w:jc w:val="left"/>
      </w:pPr>
      <w:r>
        <w:rPr>
          <w:rFonts w:ascii="Times New Roman" w:hAnsi="Times New Roman" w:eastAsia="Times New Roman" w:cs="Times New Roman"/>
          <w:b w:val="0"/>
          <w:sz w:val="24"/>
        </w:rPr>
        <w:t>(2)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All federal estate tax deductions other than the marital deduction, actually allowed;</w:t>
      </w:r>
    </w:p>
    <w:p>
      <w:pPr>
        <w:keepNext w:val="0"/>
        <w:spacing w:before="120" w:after="0" w:line="260" w:lineRule="exact"/>
        <w:ind w:left="1800" w:right="0" w:firstLine="0"/>
        <w:jc w:val="left"/>
      </w:pPr>
      <w:r>
        <w:rPr>
          <w:rFonts w:ascii="Times New Roman" w:hAnsi="Times New Roman" w:eastAsia="Times New Roman" w:cs="Times New Roman"/>
          <w:b w:val="0"/>
          <w:sz w:val="24"/>
        </w:rPr>
        <w:t>(3)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applicable exclusion amount available to the estate of the deceased settlor;</w:t>
      </w:r>
    </w:p>
    <w:p>
      <w:pPr>
        <w:keepNext w:val="0"/>
        <w:spacing w:before="120" w:after="0" w:line="260" w:lineRule="exact"/>
        <w:ind w:left="1800" w:right="0" w:firstLine="0"/>
        <w:jc w:val="left"/>
      </w:pPr>
      <w:r>
        <w:rPr>
          <w:rFonts w:ascii="Times New Roman" w:hAnsi="Times New Roman" w:eastAsia="Times New Roman" w:cs="Times New Roman"/>
          <w:b w:val="0"/>
          <w:sz w:val="24"/>
        </w:rPr>
        <w:t>(4)</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other allowable exemptions, exclusions and credits available to the estate of the deceased settlor (except the credit for tax on prior transfers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“transferor,” as defined in Internal Revenue Code Section 2013, who dies within two years after the date of death of the deceased settlor), but only to the extent that those credits do not disqualify this gift from receiving the marital deduction.</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Marital Deduction Share shall be added to the Survivor's Trust established in subsection </w:t>
      </w:r>
      <w:r>
        <w:rPr>
          <w:rFonts w:ascii="Times New Roman" w:hAnsi="Times New Roman" w:eastAsia="Times New Roman" w:cs="Times New Roman"/>
          <w:b w:val="0"/>
          <w:sz w:val="24"/>
        </w:rPr>
        <w:t>(b)</w:t>
      </w:r>
      <w:r>
        <w:rPr>
          <w:rFonts w:ascii="Times New Roman" w:hAnsi="Times New Roman" w:eastAsia="Times New Roman" w:cs="Times New Roman"/>
          <w:b w:val="0"/>
          <w:sz w:val="24"/>
        </w:rPr>
        <w:t>, above.</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Nonmarital Share shall consist of all assets not allocated to the Survivor's Share or the Marital Deduction Share under the formula specified in this section.</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Nonmarital Share shall be held, administered, and distributed according to the terms of the Bypass Trust as set forth in Section </w:t>
      </w:r>
      <w:r>
        <w:rPr>
          <w:rFonts w:ascii="Times New Roman" w:hAnsi="Times New Roman" w:eastAsia="Times New Roman" w:cs="Times New Roman"/>
          <w:b w:val="0"/>
          <w:sz w:val="24"/>
        </w:rPr>
        <w:t>5.8.</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val="0"/>
          <w:sz w:val="24"/>
        </w:rPr>
        <w:t>Section 5.4.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Allocation and Valuation of Assets.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allocating assets between the marital deduction share and the nonmarital share, the trustee shall allocate the trust assets in cash or in kind, or partly in each,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 rata or non pro rata basis, and in undivided interests or not; subject, however, to the following:</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Qualification for Marital Deduction.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Only assets that qualify for the marital deduction shall be allocated to the marital deduction share.</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Valuations of Allocations in Kind.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Assets allocated in kind shall be [</w:t>
      </w:r>
      <w:r>
        <w:rPr>
          <w:rFonts w:ascii="Times New Roman" w:hAnsi="Times New Roman" w:eastAsia="Times New Roman" w:cs="Times New Roman"/>
          <w:b w:val="0"/>
          <w:sz w:val="24"/>
        </w:rPr>
        <w:t>to use date of distribution values:</w:t>
      </w:r>
      <w:r>
        <w:rPr>
          <w:rFonts w:ascii="Times New Roman" w:hAnsi="Times New Roman" w:eastAsia="Times New Roman" w:cs="Times New Roman"/>
          <w:b w:val="0"/>
          <w:sz w:val="24"/>
        </w:rPr>
        <w:t xml:space="preserve"> valued for purposes of allocation on the date or dates of distribution </w:t>
      </w:r>
      <w:r>
        <w:rPr>
          <w:rFonts w:ascii="Times New Roman" w:hAnsi="Times New Roman" w:eastAsia="Times New Roman" w:cs="Times New Roman"/>
          <w:b w:val="0"/>
          <w:sz w:val="24"/>
        </w:rPr>
        <w:t>or, to use valuation for estate tax purposes under "minimum worth" test:</w:t>
      </w:r>
      <w:r>
        <w:rPr>
          <w:rFonts w:ascii="Times New Roman" w:hAnsi="Times New Roman" w:eastAsia="Times New Roman" w:cs="Times New Roman"/>
          <w:b w:val="0"/>
          <w:sz w:val="24"/>
        </w:rPr>
        <w:t xml:space="preserve"> deemed to satisfy the marital deduction amount on the basis of their values as finally determined for federal estate tax purposes, but in no event shall the date of distribution values be less than the amount of the marital deduction </w:t>
      </w:r>
      <w:r>
        <w:rPr>
          <w:rFonts w:ascii="Times New Roman" w:hAnsi="Times New Roman" w:eastAsia="Times New Roman" w:cs="Times New Roman"/>
          <w:b w:val="0"/>
          <w:sz w:val="24"/>
        </w:rPr>
        <w:t>or, to use valuation for estate tax purposes under "fair representation" test:</w:t>
      </w:r>
      <w:r>
        <w:rPr>
          <w:rFonts w:ascii="Times New Roman" w:hAnsi="Times New Roman" w:eastAsia="Times New Roman" w:cs="Times New Roman"/>
          <w:b w:val="0"/>
          <w:sz w:val="24"/>
        </w:rPr>
        <w:t xml:space="preserve"> deemed to satisfy the marital deduction amount on the basis of their values as finally determined for federal estate tax purposes; provided, however, that the trustee shall act impartially, consistent with equitable principles requiring impartiality among beneficiaries, in allocating assets in satisfaction of the marital deduction share, so that any distribution of assets in satisfaction of the marital deduction share shall be made of assets, including cash, fairly representative of appreciation or depreciation in the value of all property thus available for distribution].</w:t>
      </w:r>
    </w:p>
    <w:p>
      <w:pPr>
        <w:keepNext w:val="0"/>
        <w:spacing w:before="120" w:after="0" w:line="260" w:lineRule="exact"/>
        <w:ind w:left="144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Foreign Death Tax Credit.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shall not allocate assets that qualify for the foreign death tax credit to the marital deduction share unless all other assets or interests available for allocation have been so allocated.</w:t>
      </w:r>
    </w:p>
    <w:p>
      <w:pPr>
        <w:keepNext w:val="0"/>
        <w:spacing w:before="120" w:after="0" w:line="260" w:lineRule="exact"/>
        <w:ind w:left="1080" w:right="0" w:firstLine="0"/>
        <w:jc w:val="left"/>
      </w:pPr>
      <w:r>
        <w:rPr>
          <w:rFonts w:ascii="Times New Roman" w:hAnsi="Times New Roman" w:eastAsia="Times New Roman" w:cs="Times New Roman"/>
          <w:b w:val="0"/>
          <w:sz w:val="24"/>
        </w:rPr>
        <w:t>Section 5.5.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Intention That Marital Deduction Share Qualify for Marital Deduction.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settlors intend that the marital deduction share qualify for the federal estate tax marital deduction, and this instrument shall be construed accordingly.</w:t>
      </w:r>
    </w:p>
    <w:p>
      <w:pPr>
        <w:keepNext w:val="0"/>
        <w:spacing w:before="120" w:after="0" w:line="260" w:lineRule="exact"/>
        <w:ind w:left="1080" w:right="0" w:firstLine="0"/>
        <w:jc w:val="left"/>
      </w:pPr>
      <w:r>
        <w:rPr>
          <w:rFonts w:ascii="Times New Roman" w:hAnsi="Times New Roman" w:eastAsia="Times New Roman" w:cs="Times New Roman"/>
          <w:b w:val="0"/>
          <w:sz w:val="24"/>
        </w:rPr>
        <w:t>Section 5.6.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Disclaimer of Property.</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property or portion of property that is disclaimed by the surviving settlor shall be held, administered, and distributed according to the terms of the Disclaimer Trust. However, if the surviving settlor also disclaims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in all or any portion of the Disclaimer Trust, the disclaimed interest shall be administered and distributed as if the surviving settlor predeceased the deceased settlor.</w:t>
      </w:r>
    </w:p>
    <w:p>
      <w:pPr>
        <w:keepNext w:val="0"/>
        <w:spacing w:before="120" w:after="0" w:line="260" w:lineRule="exact"/>
        <w:ind w:left="1080" w:right="0" w:firstLine="0"/>
        <w:jc w:val="left"/>
      </w:pPr>
      <w:r>
        <w:rPr>
          <w:rFonts w:ascii="Times New Roman" w:hAnsi="Times New Roman" w:eastAsia="Times New Roman" w:cs="Times New Roman"/>
          <w:b w:val="0"/>
          <w:sz w:val="24"/>
        </w:rPr>
        <w:t>Section 5.7.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Survivor's Trust.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trustee shall hold, administer, and distribute the assets of the Survivor's Trust as follows:</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Payment of Income.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shall pay to or apply for the benefit of the surviving settlor, so long as the surviving settlor lives, the entire net income of the trust, in monthly or other convenient installments agreed upon by the surviving settlor and the trustee, but not less often than annually.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In determining the net income of the trust distributable to the surviving settlor, the trustee shall include all income that must be considered as income in order for the trust to qualify for the marital deduction under the federal estate tax law, and shall make no deductions from gross income that would prevent the trust from qualifying for that marital deduction, notwithstanding any contrary provisions of this instrument or any applicable provisions of state law. It is the intention of the settlor that the surviving settlor, as the beneficiary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marital deduction trust, shall have substantially that degree of beneficial enjoyment of the trust during his or her lifetime that the principles of the law of trusts accord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who is unqualifiedly designated as the life beneficiary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and the trustee shall not exercise the trustee's discretion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that is not in accord with this expressed intention. It is also the intention of the settlors that the trust produce for the surviving settlor during his or her lifetime the income, or that the surviving settlor shall have the benefit of the trust property, as is consistent with the value of the trust property and with its preservation.]</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Beneficiary's Right to Withdraw Principal.</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shall distribute to the surviving settlor such amounts from the principal of the trust, up to the whole of the trust principal, as the surviving settlor may request of the trustee in writing from time to time.</w:t>
      </w:r>
    </w:p>
    <w:p>
      <w:pPr>
        <w:keepNext w:val="0"/>
        <w:spacing w:before="120" w:after="0" w:line="260" w:lineRule="exact"/>
        <w:ind w:left="144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Payment of Taxes, Debts, and Expenses.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On the death of the surviving settlor, and subject to any power of appointment exercised by him or her, the trustee, in the trustee's discretion, may pay, without proration, the death taxes, debts, and expenses arising on his or her death, unless the trustee determines that other adequate provisions have been made for payment of these expenses. Any payments made under this section shall be made first out of the income or principal of the Survivor's Trust.</w:t>
      </w:r>
    </w:p>
    <w:p>
      <w:pPr>
        <w:keepNext w:val="0"/>
        <w:spacing w:before="120" w:after="0" w:line="260" w:lineRule="exact"/>
        <w:ind w:left="144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General Power of Appointment.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On the death of the surviving settlor, the trustee shall distribute the trust property then remaining, including all principal and undistributed income, to the person, persons, or entities, including the estate of the surviving settlor, on such terms and conditions, either outright or in trust, or by creating further powers of appointment, as the surviving settlor shall appoint by his or her valid last will specifically referring to and exercising this power of appointment. The trustee may rely upon any instrument admitted to probate (or in any summary administration proceeding) as the last will of the surviving settlor in carrying out the terms of the power of appointment and shall not be liable for any good-faith act in reliance upon that will, even if for any reason it is later determined to be invalid with respect to its purported exercise of this power of appointment. If no such probate or summary estate proceeding is otherwise required or instituted, the trustee may rely on any will which on its face appears to be the last validly executed will of the surviving settlor. If the trustee receives no notice of the existence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will of the surviving settlor within six months after the death of the surviving settlor, the trustee may distribute the trust assets and income as though this power of appointment had not been exercised and shall in that event be conclusively presumed to have acted in good faith, even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valid will is thereafter discovered.</w:t>
      </w:r>
    </w:p>
    <w:p>
      <w:pPr>
        <w:keepNext w:val="0"/>
        <w:spacing w:before="120" w:after="0" w:line="260" w:lineRule="exact"/>
        <w:ind w:left="144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Default Provision.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any of the property subject to this power of appointment is not effectively appointed by the surviving settlor, that property, after any payment of taxes, debts, and expenses pursuant to the applicable provisions of this instrument, shall be distributed [in the manner specified in Section 5.08 applicable to the remainder provisions in the Bypass Trust add any limitations on application of provisions being incorporated by reference, e.g., except that the special power of appointment provisions set forth in Section 5.08 applicable to the Bypass Trust shall not apply to this trust). However, the property disposed of pursuant to this subsection shall not be considered to be part of the Bypass Trust unless this trust and the Bypass Trust have the same inclusion ratios for federal generation-skipping transfer tax purposes].</w:t>
      </w:r>
    </w:p>
    <w:p>
      <w:pPr>
        <w:keepNext w:val="0"/>
        <w:spacing w:before="120" w:after="0" w:line="260" w:lineRule="exact"/>
        <w:ind w:left="1080" w:right="0" w:firstLine="0"/>
        <w:jc w:val="left"/>
      </w:pPr>
      <w:r>
        <w:rPr>
          <w:rFonts w:ascii="Times New Roman" w:hAnsi="Times New Roman" w:eastAsia="Times New Roman" w:cs="Times New Roman"/>
          <w:b w:val="0"/>
          <w:sz w:val="24"/>
        </w:rPr>
        <w:t>Section 5.8.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Bypass Trust.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trustee shall hold, administer, and distribute the assets of the Bypass Trust as follows:</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Discretionary Payment of Income and Principal by Trustee.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shall pay or distribute to or apply for the benefit of the surviving settlor, for life, in monthly or other convenient installments, but not less often than annually, as much of the net income of the trust, and as much of the principal of the trust, as the trustee, in the trustee's discretion, deems necessary for his or her health, education, support, and maintenance. All decisions of the trustee regarding payments under this subsection, if any, are within the trustee's discretion. The trustee shall accumulate and add to principal any net income not distributed.</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Limitation on Discretionary Payments of Principal.</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settlors request, but do not require, that except in extraordinary circumstances the trustee not make discretionary payments of principal from the Bypass Trust to the surviving settlor unless the principal of the Survivor's Trust has been exhausted. The settlors request that the trustee, when deciding whether extraordinary circumstances warrant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departure from the intention of the settlors as set forth in the preceding sentence, consider all relevant factors, including the nature and composition of the trust assets, the tax and nontax goals of all the trusts created by this instrument, and the needs of all affected beneficiaries.</w:t>
      </w:r>
    </w:p>
    <w:p>
      <w:pPr>
        <w:keepNext w:val="0"/>
        <w:spacing w:before="120" w:after="0" w:line="260" w:lineRule="exact"/>
        <w:ind w:left="144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Disposition of Bypass Trust Upon Death of Surviving Settlor.</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Upon the death of the surviving settlor, the trustee shall divide the trust property into as many shares of equal market value as are necessary to create one share for each of the following persons who survives the surviving settlor, or who predeceases the surviving settlor leaving issue who survive the surviving settlor: [names].</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Each share created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surviving person named in subsection </w:t>
      </w: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shall be distributed outright to that person.</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Each share created for the issue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deceased person named in subsection </w:t>
      </w: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shall be divided among those issue [in the manner provided in California Probate Code Section (specify either 240 or 246 or 247), as defined in Section [specify paragraph number of this document which addresses the selected statutory pattern for distribution among issue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deceased beneficiary, as appropriate, as appropriate, e.g., 7.16], or in equal shares, regardless of whether or not all such issue are members of the same generation]. The share of each issue who has attained the age of [number] years shall be distributed outright to that issue. The share of any issue who has not attained the age of [number] years shall be held, administered, and distributed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trust for that issue as set forth in Section </w:t>
      </w:r>
      <w:r>
        <w:rPr>
          <w:rFonts w:ascii="Times New Roman" w:hAnsi="Times New Roman" w:eastAsia="Times New Roman" w:cs="Times New Roman"/>
          <w:b w:val="0"/>
          <w:sz w:val="24"/>
        </w:rPr>
        <w:t>5.9.</w:t>
      </w:r>
      <w:r>
        <w:rPr>
          <w:rFonts w:ascii="Times New Roman" w:hAnsi="Times New Roman" w:eastAsia="Times New Roman" w:cs="Times New Roman"/>
          <w:b w:val="0"/>
          <w:sz w:val="24"/>
        </w:rPr>
        <w:t xml:space="preserve"> of this instrument.</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all persons named in subsection </w:t>
      </w: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predecease the surviving settlor without leaving issue who survive the surviving settlor, the trustee shall distribute any undistributed balance of the trust property outright to [alternate disposition, e.g., the heirs of the settlors; one half to the heirs of the deceased settlor and one half to the heirs of the surviving settlor or the Marin County chapter of the Anonymous Artists of America].</w:t>
      </w:r>
    </w:p>
    <w:p>
      <w:pPr>
        <w:keepNext w:val="0"/>
        <w:spacing w:before="120" w:after="0" w:line="260" w:lineRule="exact"/>
        <w:ind w:left="1080" w:right="0" w:firstLine="0"/>
        <w:jc w:val="left"/>
      </w:pPr>
      <w:r>
        <w:rPr>
          <w:rFonts w:ascii="Times New Roman" w:hAnsi="Times New Roman" w:eastAsia="Times New Roman" w:cs="Times New Roman"/>
          <w:b w:val="0"/>
          <w:sz w:val="24"/>
        </w:rPr>
        <w:t>Section 5.9.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Separate Trusts for Issue of Deceased Children of the Settlors.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trustee shall hold, administer, and distribute the assets of the separate trust for each issue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deceased child of the settlors as follows:</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Discretionary Payment of Income and Principal by Trustee.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shall pay or distribute to or apply for the benefit of the beneficiary, until he or she reaches the age of 21 years, in monthly or other convenient installments, but not less often than annually, as much of the net income of the trust, and as much of the principal of the trust, as the trustee, in the trustee's discretion, deems necessary for his or her [specify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"ascertainable standard": health, education, support, and maintenance or specify some other standard, e.g., comfort, welfare, and happiness]. All decisions of the trustee regarding payments under this subsection, if any, are within the trustee's discretion and shall be final and incontestable by anyone. The trustee shall accumulate and add to principal any net income not distributed.</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Distribution of Balance of Trust Property.</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When the beneficiary reaches the age of 21 years, the trustee shall distribute to him or her outright the balance of the trust property.</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the beneficiary dies before the trust property has been distributed as provided in this section, this trust shall terminate and the trustee shall distribute any undistributed balance of the trust property outright to the other issue of the deceased child of the settlors [in the manner provided in California Probate Code Section (specify either 240 or 246 or 247), as defined in Section [specify paragraph number of this document which addresses the selected statutory pattern for distribution among issue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deceased beneficiary, as appropriate, as appropriate, e.g., 7.16], or in equal shares, regardless of whether or not all such issue are members of the same generation]. If none of the other issue of the deceased child of the settlors survive at the time of distribution, any remaining trust property shall be distributed outright to [alternate disposition].</w:t>
      </w:r>
    </w:p>
    <w:p>
      <w:pPr>
        <w:keepNext w:val="0"/>
        <w:spacing w:before="120" w:after="0" w:line="260" w:lineRule="exact"/>
        <w:ind w:left="1080" w:right="0" w:firstLine="0"/>
        <w:jc w:val="left"/>
      </w:pPr>
      <w:r>
        <w:rPr>
          <w:rFonts w:ascii="Times New Roman" w:hAnsi="Times New Roman" w:eastAsia="Times New Roman" w:cs="Times New Roman"/>
          <w:b w:val="0"/>
          <w:sz w:val="24"/>
        </w:rPr>
        <w:t>Section 5.10.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Disclaimer Trust.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trustee shall hold, administer, and distribute the assets of the Disclaimer Trust as follows:</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Discretionary Payment of Income and Principal by Trustee.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shall pay or distribute to or apply for the benefit of the surviving settlor, for life, in monthly or other convenient installments, but not less often than annually, as much of the net income of the trust, and as much of the principal of the trust, as the trustee, in the trustee's discretion, deems necessary for his or her health, education, support, and maintenance. All decisions of the trustee regarding payments under this subsection, if any, are within the trustee's discretion. The trustee shall accumulate and add to principal any net income not distributed.</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Disposition of Disclaimer Trust Upon Death of Surviving Settlor.</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Upon the death of the surviving settlor, the trustee shall divide the trust property into as many shares of equal market value as are necessary to create one share for each of the following persons who survives the surviving settlor, or who predeceases the surviving settlor leaving issue who survive the surviving settlor: [names].</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Each share created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surviving person named in subsection </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shall be distributed outright to that person.</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Each share created for the issue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deceased person named in subsection </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shall be divided among those issue [in the manner provided in California Probate Code Section (specify either 240 or 246 or 247), as defined in Section [specify paragraph number of this document which addresses the selected statutory pattern for distribution among issue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deceased beneficiary, as appropriate, e.g., 7.16], or in equal shares, regardless of whether or not all such issue are members of the same generation]. The share of each issue who has attained the age of [number] years shall be distributed outright to that issue. The share of any issue who has not attained the age of [number] years shall be held, administered, and distributed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trust for that issue as set forth in Section </w:t>
      </w:r>
      <w:r>
        <w:rPr>
          <w:rFonts w:ascii="Times New Roman" w:hAnsi="Times New Roman" w:eastAsia="Times New Roman" w:cs="Times New Roman"/>
          <w:b w:val="0"/>
          <w:sz w:val="24"/>
        </w:rPr>
        <w:t>5.9.</w:t>
      </w:r>
      <w:r>
        <w:rPr>
          <w:rFonts w:ascii="Times New Roman" w:hAnsi="Times New Roman" w:eastAsia="Times New Roman" w:cs="Times New Roman"/>
          <w:b w:val="0"/>
          <w:sz w:val="24"/>
        </w:rPr>
        <w:t xml:space="preserve"> of this instrument.</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all persons named in subsection </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predecease the surviving settlor without leaving issue who survive the surviving settlor, the trustee shall distribute any undistributed balance of the trust property outright to [alternate disposition].</w:t>
      </w:r>
    </w:p>
    <w:p>
      <w:pPr>
        <w:keepNext w:val="0"/>
        <w:spacing w:before="120" w:after="0" w:line="260" w:lineRule="exact"/>
        <w:ind w:left="1080" w:right="0" w:firstLine="0"/>
        <w:jc w:val="left"/>
      </w:pPr>
      <w:r>
        <w:rPr>
          <w:rFonts w:ascii="Times New Roman" w:hAnsi="Times New Roman" w:eastAsia="Times New Roman" w:cs="Times New Roman"/>
          <w:b w:val="0"/>
          <w:sz w:val="24"/>
        </w:rPr>
        <w:t>Section 5.11.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Release, Disclaimer, or Restriction of Power of Appointment.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Notwithstanding any other provision of this instrument, any power of appointment created by this instrument, whether expressly granted in this instrument or implied by law, may be released, disclaimed, or restricted in scope. Any such power may be released to the extent and in the manner set forth in California Probate Code Section 661 and disclaimed to the extent and in the manner set forth in California Probate Code Sections 260-295, or any applicable successor statutes.</w:t>
      </w:r>
    </w:p>
    <w:p>
      <w:pPr>
        <w:keepNext w:val="0"/>
        <w:spacing w:before="120" w:after="0" w:line="260" w:lineRule="exact"/>
        <w:ind w:left="1080" w:right="0" w:firstLine="0"/>
        <w:jc w:val="left"/>
      </w:pPr>
      <w:r>
        <w:rPr>
          <w:rFonts w:ascii="Times New Roman" w:hAnsi="Times New Roman" w:eastAsia="Times New Roman" w:cs="Times New Roman"/>
          <w:b w:val="0"/>
          <w:sz w:val="24"/>
        </w:rPr>
        <w:t>Section 5.12.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Consideration of Beneficiary's Other Resources.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making any payments of income or distributions of principal from any trust created by this instrument for [specify the standard of discretion as set forth in the provision authorizing the discretionary distribution, e.g., the health, education, support, and maintenance or the care and comfort] of any beneficiary, the trustee shall take into consideration, to the extent the trustee deems advisable, any other income or resources available to that beneficiary that are known to the trustee and that are reasonably available for that purpose.</w:t>
      </w:r>
    </w:p>
    <w:p>
      <w:pPr>
        <w:keepNext w:val="0"/>
        <w:spacing w:before="120" w:after="0" w:line="260" w:lineRule="exact"/>
        <w:ind w:left="1080" w:right="0" w:firstLine="0"/>
        <w:jc w:val="left"/>
      </w:pPr>
      <w:r>
        <w:rPr>
          <w:rFonts w:ascii="Times New Roman" w:hAnsi="Times New Roman" w:eastAsia="Times New Roman" w:cs="Times New Roman"/>
          <w:b w:val="0"/>
          <w:sz w:val="24"/>
        </w:rPr>
        <w:t>Section 5.13.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Trustee's Power to Determine Income and Principal.</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Unless otherwise specifically provided in this instrument, the determination of all matters with respect to what is principal and income of any trust under this instrument and the apportionment and allocation of receipts, expenses, and other charges between principal and income shall be governed by the provisions of the Uniform Principal and Income Act from time to time existing. The trustee in the trustee's discretion shall determine any matter not provided for either in this instrument or in the Uniform Principal and Income Act.</w:t>
      </w:r>
    </w:p>
    <w:p>
      <w:pPr>
        <w:keepNext w:val="0"/>
        <w:spacing w:before="120" w:after="0" w:line="260" w:lineRule="exact"/>
        <w:ind w:left="1080" w:right="0" w:firstLine="0"/>
        <w:jc w:val="left"/>
      </w:pPr>
      <w:r>
        <w:rPr>
          <w:rFonts w:ascii="Times New Roman" w:hAnsi="Times New Roman" w:eastAsia="Times New Roman" w:cs="Times New Roman"/>
          <w:b w:val="0"/>
          <w:sz w:val="24"/>
        </w:rPr>
        <w:t>Section 5.14.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Administration of Generation-Skipping Trusts.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provisions of this section apply to any trust under this instrument that is created upon the deceased settlor's death and in which there is property that is or may become subject to the federal generation-skipping transfer tax:</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Allocation of Exemption to Part of Trust.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Upon written notification by the deceased settlor's executor that the executor intends to allocate any part of the generation-skipping transfer tax exemption that is available to the deceased settlor under Internal Revenue Code Section 2631(</w:t>
      </w:r>
      <w:r>
        <w:rPr>
          <w:rFonts w:ascii="Times New Roman" w:hAnsi="Times New Roman" w:eastAsia="Times New Roman" w:cs="Times New Roman"/>
          <w:b/>
          <w:sz w:val="24"/>
        </w:rPr>
        <w:t>a</w:t>
      </w:r>
      <w:r>
        <w:rPr>
          <w:rFonts w:ascii="Times New Roman" w:hAnsi="Times New Roman" w:eastAsia="Times New Roman" w:cs="Times New Roman"/>
          <w:b w:val="0"/>
          <w:sz w:val="24"/>
        </w:rPr>
        <w:t>) to some but not all of the property in any trust to which this section applies, the trustee [shall or may, in the trustee's discretion,] divide that trust into two separate trusts, to be designated as the Exempt Trust and the Non-Exempt Trust. [</w:t>
      </w:r>
      <w:r>
        <w:rPr>
          <w:rFonts w:ascii="Times New Roman" w:hAnsi="Times New Roman" w:eastAsia="Times New Roman" w:cs="Times New Roman"/>
          <w:b w:val="0"/>
          <w:sz w:val="24"/>
        </w:rPr>
        <w:t>If the trustee has discretionary power to divide trusts:</w:t>
      </w:r>
      <w:r>
        <w:rPr>
          <w:rFonts w:ascii="Times New Roman" w:hAnsi="Times New Roman" w:eastAsia="Times New Roman" w:cs="Times New Roman"/>
          <w:b w:val="0"/>
          <w:sz w:val="24"/>
        </w:rPr>
        <w:t xml:space="preserve"> If the trustee elects to divide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in the manner provided in this section, the </w:t>
      </w:r>
      <w:r>
        <w:rPr>
          <w:rFonts w:ascii="Times New Roman" w:hAnsi="Times New Roman" w:eastAsia="Times New Roman" w:cs="Times New Roman"/>
          <w:b w:val="0"/>
          <w:sz w:val="24"/>
        </w:rPr>
        <w:t>or, if division of trusts is mandatory rather than discretionary:</w:t>
      </w:r>
      <w:r>
        <w:rPr>
          <w:rFonts w:ascii="Times New Roman" w:hAnsi="Times New Roman" w:eastAsia="Times New Roman" w:cs="Times New Roman"/>
          <w:b w:val="0"/>
          <w:sz w:val="24"/>
        </w:rPr>
        <w:t xml:space="preserve"> The] Exempt Trust shall contain the share of the property of that trust equal in value to the amount of the generation-skipping transfer tax exemption that the executor intends to allocate to the trust. The Non-Exempt Trust shall contain the balance of the property of that trust. The settlors intend that the executor then actually allocate the generation-skipping transfer tax exemption to the Exempt Trust and not to the Non-Exempt Trust so that the Exempt Trust shall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inclusion ratio of zero for federal generation-skipping transfer tax purposes and the Non-Exempt Trust shall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inclusion ratio of one for federal generation-skipping transfer tax purposes. The trustee shall not be liable for relying on the written instructions of the executor when acting in accordance with this subsection.</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Method of Allocation.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allocating assets between the Exempt Trust and Non-Exempt Trust for purposes of this section, the trustee shall [</w:t>
      </w:r>
      <w:r>
        <w:rPr>
          <w:rFonts w:ascii="Times New Roman" w:hAnsi="Times New Roman" w:eastAsia="Times New Roman" w:cs="Times New Roman"/>
          <w:b w:val="0"/>
          <w:sz w:val="24"/>
        </w:rPr>
        <w:t xml:space="preserve">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pecuniary allocation:</w:t>
      </w:r>
      <w:r>
        <w:rPr>
          <w:rFonts w:ascii="Times New Roman" w:hAnsi="Times New Roman" w:eastAsia="Times New Roman" w:cs="Times New Roman"/>
          <w:b w:val="0"/>
          <w:sz w:val="24"/>
        </w:rPr>
        <w:t xml:space="preserve"> allocate the trust assets between the Exempt Trust and Non-Exempt Trust in cash or in kind, or partly in each,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 rata or non pro rata basis, and in undivided interests or not </w:t>
      </w:r>
      <w:r>
        <w:rPr>
          <w:rFonts w:ascii="Times New Roman" w:hAnsi="Times New Roman" w:eastAsia="Times New Roman" w:cs="Times New Roman"/>
          <w:b w:val="0"/>
          <w:sz w:val="24"/>
        </w:rPr>
        <w:t xml:space="preserve">or,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fractional allocation:</w:t>
      </w:r>
      <w:r>
        <w:rPr>
          <w:rFonts w:ascii="Times New Roman" w:hAnsi="Times New Roman" w:eastAsia="Times New Roman" w:cs="Times New Roman"/>
          <w:b w:val="0"/>
          <w:sz w:val="24"/>
        </w:rPr>
        <w:t xml:space="preserve"> allocate to each trust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fractional share of each and every substantial interest or right held by the trust being divided]. [</w:t>
      </w:r>
      <w:r>
        <w:rPr>
          <w:rFonts w:ascii="Times New Roman" w:hAnsi="Times New Roman" w:eastAsia="Times New Roman" w:cs="Times New Roman"/>
          <w:b w:val="0"/>
          <w:sz w:val="24"/>
        </w:rPr>
        <w:t xml:space="preserve">If the preceding sentence provides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pecuniary allocation, and the severance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nonqualified severance, add:</w:t>
      </w:r>
      <w:r>
        <w:rPr>
          <w:rFonts w:ascii="Times New Roman" w:hAnsi="Times New Roman" w:eastAsia="Times New Roman" w:cs="Times New Roman"/>
          <w:b w:val="0"/>
          <w:sz w:val="24"/>
        </w:rPr>
        <w:t xml:space="preserve"> If the allocation is not made within 15 months from the date of the deceased settlor's death, the trustee shall pay interest, at the legal rate, from the date of the deceased settlor's death to the date of distribution. For purposes of allocation under this section, assets shall be valued at their values (</w:t>
      </w:r>
      <w:r>
        <w:rPr>
          <w:rFonts w:ascii="Times New Roman" w:hAnsi="Times New Roman" w:eastAsia="Times New Roman" w:cs="Times New Roman"/>
          <w:b w:val="0"/>
          <w:sz w:val="24"/>
        </w:rPr>
        <w:t xml:space="preserve">to use date of distribution values: </w:t>
      </w:r>
      <w:r>
        <w:rPr>
          <w:rFonts w:ascii="Times New Roman" w:hAnsi="Times New Roman" w:eastAsia="Times New Roman" w:cs="Times New Roman"/>
          <w:b w:val="0"/>
          <w:sz w:val="24"/>
        </w:rPr>
        <w:t xml:space="preserve">on the date or dates of distribution provided adequate interest has been paid, as set forth in applicable Treasury Regulations </w:t>
      </w:r>
      <w:r>
        <w:rPr>
          <w:rFonts w:ascii="Times New Roman" w:hAnsi="Times New Roman" w:eastAsia="Times New Roman" w:cs="Times New Roman"/>
          <w:b w:val="0"/>
          <w:sz w:val="24"/>
        </w:rPr>
        <w:t>or, to use valuation for estate tax purposes:</w:t>
      </w:r>
      <w:r>
        <w:rPr>
          <w:rFonts w:ascii="Times New Roman" w:hAnsi="Times New Roman" w:eastAsia="Times New Roman" w:cs="Times New Roman"/>
          <w:b w:val="0"/>
          <w:sz w:val="24"/>
        </w:rPr>
        <w:t xml:space="preserve"> as finally determined for federal estate tax purposes (</w:t>
      </w:r>
      <w:r>
        <w:rPr>
          <w:rFonts w:ascii="Times New Roman" w:hAnsi="Times New Roman" w:eastAsia="Times New Roman" w:cs="Times New Roman"/>
          <w:b w:val="0"/>
          <w:sz w:val="24"/>
        </w:rPr>
        <w:t>for nonqualified severances with pecuniary allocation formula</w:t>
      </w:r>
      <w:r>
        <w:rPr>
          <w:rFonts w:ascii="Times New Roman" w:hAnsi="Times New Roman" w:eastAsia="Times New Roman" w:cs="Times New Roman"/>
          <w:b w:val="0"/>
          <w:sz w:val="24"/>
        </w:rPr>
        <w:t xml:space="preserve">); provided that any assets allocated in kind shall be allocated between the Exempt Trust and the Non-Exempt Trust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that fairly reflects the net appreciation or depreciation in the value of the assets in the trust being divided, measured from the date of the deceased settlor's death to the date of payment).]</w:t>
      </w:r>
    </w:p>
    <w:p>
      <w:pPr>
        <w:keepNext w:val="0"/>
        <w:spacing w:before="120" w:after="0" w:line="260" w:lineRule="exact"/>
        <w:ind w:left="144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Allocation or Nonallocation of Exemption to Entire Trust.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Regardless of whether or not subsection </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applies, if the amount of the deceased settlor's generation-skipping transfer tax exemption actually allocated by the executor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to which this section applies is equal to the value of the property of that trust so that the entire trust has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inclusion ratio of zero for federal generation-skipping transfer tax purposes, the entire trust shall be referred to as the Exempt Trust. On the other hand, if no part of the deceased settlor's generation-skipping transfer tax exemption is actually allocated to the trust by the executor so that the entire trust has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inclusion ratio of one for federal generation-skipping transfer tax purposes (or if the deceased settlor is not the transferor of that trust for generation-skipping transfer tax purposes), the entire trust shall be referred to as the Non-Exempt Trust.</w:t>
      </w:r>
    </w:p>
    <w:p>
      <w:pPr>
        <w:keepNext w:val="0"/>
        <w:spacing w:before="120" w:after="0" w:line="260" w:lineRule="exact"/>
        <w:ind w:left="144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Trust Distributions.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may, but is not required to, administer the trusts under this instrument to which this section applies in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that distributions made during the trust terms to "skip persons" (as defined in Internal Revenue Code Section 2613(</w:t>
      </w:r>
      <w:r>
        <w:rPr>
          <w:rFonts w:ascii="Times New Roman" w:hAnsi="Times New Roman" w:eastAsia="Times New Roman" w:cs="Times New Roman"/>
          <w:b/>
          <w:sz w:val="24"/>
        </w:rPr>
        <w:t>a</w:t>
      </w:r>
      <w:r>
        <w:rPr>
          <w:rFonts w:ascii="Times New Roman" w:hAnsi="Times New Roman" w:eastAsia="Times New Roman" w:cs="Times New Roman"/>
          <w:b w:val="0"/>
          <w:sz w:val="24"/>
        </w:rPr>
        <w:t>) or any equivalent successor section) are made from Exempt Trusts, and distributions made during the trust terms to "non-skip persons" (as defined in Internal Revenue Code Section 2613(b) or any equivalent successor section) are made from Non-Exempt trusts.</w:t>
      </w:r>
    </w:p>
    <w:p>
      <w:pPr>
        <w:keepNext w:val="0"/>
        <w:spacing w:before="120" w:after="0" w:line="260" w:lineRule="exact"/>
        <w:ind w:left="144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Trustee's Power to Petition Court to Amend Non-Exempt Trust.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If the trustee determines that the burdens of generation-skipping transfer taxes, income taxes, and death taxes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Non-Exempt Trust, either settlor's estate, or the beneficiaries of that trust would be reduced, the trustee may petition the court to amend the trust to grant to one or more trust beneficiaries who are non-skip persons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generation below the deceased spouse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general testamentary power of appointment over all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specified portion of that Non-Exempt Trust. Any power to amend the trust is within the discretion of the court, and the preceding sentence shall not be construed to give the trustee any power that the trustee does not already have under California trust law to petition the court under the appropriate circumstances, nor shall it be construed to limit the power of the trustee or any beneficiary under the California trust law to petition the court under the appropriate circumstances.</w:t>
      </w:r>
    </w:p>
    <w:p>
      <w:pPr>
        <w:keepNext w:val="0"/>
        <w:spacing w:before="120" w:after="0" w:line="260" w:lineRule="exact"/>
        <w:ind w:left="1440" w:right="0" w:firstLine="0"/>
        <w:jc w:val="left"/>
      </w:pP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Purpose of Section.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purpose of this section is to allow the trustee to administer the trusts so as to decrease the amount of generation-skipping transfer taxes owed on transfers from the trusts. The trustee shall balance that consideration against any other tax and non-tax considerations and may disregard the generation-skipping transfer tax consequences to the extent that the trustee determines that doing so will allow the trustee to carry out the settlors' intentions in creating the trusts. All decisions of the trustee under this subsection are within the trustee's discretion and shall be final and incontestable by anyone.</w:t>
      </w:r>
    </w:p>
    <w:p>
      <w:pPr>
        <w:keepNext w:val="0"/>
        <w:spacing w:before="120" w:after="0" w:line="260" w:lineRule="exact"/>
        <w:ind w:left="1440" w:right="0" w:firstLine="0"/>
        <w:jc w:val="left"/>
      </w:pPr>
      <w:r>
        <w:rPr>
          <w:rFonts w:ascii="Times New Roman" w:hAnsi="Times New Roman" w:eastAsia="Times New Roman" w:cs="Times New Roman"/>
          <w:b w:val="0"/>
          <w:sz w:val="24"/>
        </w:rPr>
        <w:t>(g)</w:t>
      </w:r>
      <w:r>
        <w:rPr>
          <w:rFonts w:ascii="Times New Roman" w:hAnsi="Times New Roman" w:eastAsia="Times New Roman" w:cs="Times New Roman"/>
          <w:b w:val="0"/>
          <w:sz w:val="24"/>
        </w:rPr>
        <w:t xml:space="preserve"> Amendment of Trust to Reflect Changes in Tax Law.</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in the trustee's judgment, at any time after the execution of this trust instrument, any statute, regulation, court decision, or administrative ruling imposes different or additional requirements on the trust in connection with the generation-skipping transfer tax the trustee may petition the court to amend the terms of the trust to meet those requirements and achieve the purpose of this section.</w:t>
      </w:r>
    </w:p>
    <w:p>
      <w:pPr>
        <w:keepNext w:val="0"/>
        <w:spacing w:before="120" w:after="0" w:line="260" w:lineRule="exact"/>
        <w:ind w:left="1440" w:right="0" w:firstLine="0"/>
        <w:jc w:val="left"/>
      </w:pPr>
      <w:r>
        <w:rPr>
          <w:rFonts w:ascii="Times New Roman" w:hAnsi="Times New Roman" w:eastAsia="Times New Roman" w:cs="Times New Roman"/>
          <w:b w:val="0"/>
          <w:sz w:val="24"/>
        </w:rPr>
        <w:t>(h)</w:t>
      </w:r>
      <w:r>
        <w:rPr>
          <w:rFonts w:ascii="Times New Roman" w:hAnsi="Times New Roman" w:eastAsia="Times New Roman" w:cs="Times New Roman"/>
          <w:b w:val="0"/>
          <w:sz w:val="24"/>
        </w:rPr>
        <w:t xml:space="preserve"> Allocation of Spouse's Exemption to Non-Exempt Trust.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upon the death of the surviving settlor, (1) the surviving settlor is considered to be the transferor of any Non-Exempt Trust established by this instrument for generation-skipping transfer tax purposes and (2) the surviving settlor's executor allocates any part of the generation-skipping transfer tax exemption that is available to the surviving settlor under Internal Revenue Code Section 2631(</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(or any equivalent successor section) to that Non-Exempt Trust so that the entire trust then has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inclusion ratio of zero for federal generation-skipping transfer tax purposes, that trust shall then be considered to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Exempt Trust for purposes of this section of the trust instrument.</w:t>
      </w:r>
    </w:p>
    <w:p>
      <w:pPr>
        <w:keepNext w:val="0"/>
        <w:spacing w:before="120" w:after="0" w:line="260" w:lineRule="exact"/>
        <w:ind w:left="1440" w:right="0" w:firstLine="0"/>
        <w:jc w:val="left"/>
      </w:pP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No Disqualification of Marital Deduction.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no event may the trustee exercise any power under this section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that will impair the marital deduction.</w:t>
      </w:r>
    </w:p>
    <w:p>
      <w:pPr>
        <w:keepNext w:val="0"/>
        <w:spacing w:before="120" w:after="0" w:line="260" w:lineRule="exact"/>
        <w:ind w:left="72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TRUSTEE.</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Section 6.1.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Remaining Settlor to Act As Sole Trustee on Death or Incapacity of Either Settlor.</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If, while both settlors are acting as co-trustees, either settlor dies, becomes incapacitated, or is otherwise unable or unwilling to continue to act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co-trustee, the other settlor thereafter shall be sole trustee, with full power to continue the trust administration.</w:t>
      </w:r>
    </w:p>
    <w:p>
      <w:pPr>
        <w:keepNext w:val="0"/>
        <w:spacing w:before="120" w:after="0" w:line="260" w:lineRule="exact"/>
        <w:ind w:left="1080" w:right="0" w:firstLine="0"/>
        <w:jc w:val="left"/>
      </w:pPr>
      <w:r>
        <w:rPr>
          <w:rFonts w:ascii="Times New Roman" w:hAnsi="Times New Roman" w:eastAsia="Times New Roman" w:cs="Times New Roman"/>
          <w:b w:val="0"/>
          <w:sz w:val="24"/>
        </w:rPr>
        <w:t>Section 6.2.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Successor Trustees.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If the office of trustee becomes vacant by reason of death, incapacity, or any other reason, and no successor trustee or co-trustees have been designated under any other provision of this trust instrument, the following, in the order of priority indicated, shall be trustee: First, [name and description, e.g. (for co-trustees): Sally Jones, who resides at (address), Francis Jones, who resides at (address), and Robin Smith, who resides at (address), or any one or more of them, as co-trustees];</w:t>
      </w:r>
    </w:p>
    <w:p>
      <w:pPr>
        <w:keepNext w:val="0"/>
        <w:spacing w:before="200" w:after="0" w:line="260" w:lineRule="exact"/>
        <w:ind w:left="1440" w:right="0" w:firstLine="0"/>
        <w:jc w:val="both"/>
      </w:pPr>
      <w:r>
        <w:rPr>
          <w:rFonts w:ascii="Times New Roman" w:hAnsi="Times New Roman" w:eastAsia="Times New Roman" w:cs="Times New Roman"/>
          <w:b w:val="0"/>
          <w:sz w:val="24"/>
        </w:rPr>
        <w:t>Second, [name and description, e.g. (for individual trustee): Betty Buckle, who resides at (address)];</w:t>
      </w:r>
    </w:p>
    <w:p>
      <w:pPr>
        <w:keepNext w:val="0"/>
        <w:spacing w:before="200" w:after="0" w:line="260" w:lineRule="exact"/>
        <w:ind w:left="1440" w:right="0" w:firstLine="0"/>
        <w:jc w:val="both"/>
      </w:pPr>
      <w:r>
        <w:rPr>
          <w:rFonts w:ascii="Times New Roman" w:hAnsi="Times New Roman" w:eastAsia="Times New Roman" w:cs="Times New Roman"/>
          <w:b w:val="0"/>
          <w:sz w:val="24"/>
        </w:rPr>
        <w:t>Third, [name and description, e.g. (for corporate trustee): Federal Reserve Bank &amp; Trust Company of Concord].</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Continue as necessary for each other individual or entity being designated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trustee, and then add the following:</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If all those named above are unwilling or unable to serve as successor trustee,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trustee or co-trustees shall be appointed by majority vote of the [adult] beneficiaries of the trust who are then entitled to receive income under the trust, or who would be entitled to receive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distribution of principal from the trust if the trust were then terminating, and who then have the legal capacity to vote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vote. [</w:t>
      </w:r>
      <w:r>
        <w:rPr>
          <w:rFonts w:ascii="Times New Roman" w:hAnsi="Times New Roman" w:eastAsia="Times New Roman" w:cs="Times New Roman"/>
          <w:b/>
          <w:sz w:val="24"/>
        </w:rPr>
        <w:t>OPTIONAL: add if the right to vote is not limited to competent adult beneficiaries:</w:t>
      </w:r>
      <w:r>
        <w:rPr>
          <w:rFonts w:ascii="Times New Roman" w:hAnsi="Times New Roman" w:eastAsia="Times New Roman" w:cs="Times New Roman"/>
          <w:b w:val="0"/>
          <w:sz w:val="24"/>
        </w:rPr>
        <w:t xml:space="preserve"> If any beneficiary who otherwise would be entitled to vote on appointment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under this section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or is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legal incapacity, then the custodial parent(s), guardian, or conservator of that beneficiary may vote on behalf of the beneficiary.]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beneficiaries are unable to agree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trustee or co-trustees,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trustee or co-trustees may be appointed by the court. [</w:t>
      </w:r>
      <w:r>
        <w:rPr>
          <w:rFonts w:ascii="Times New Roman" w:hAnsi="Times New Roman" w:eastAsia="Times New Roman" w:cs="Times New Roman"/>
          <w:b w:val="0"/>
          <w:sz w:val="24"/>
        </w:rPr>
        <w:t>To limit the class of permissible individual trustees, add the appropriate limitation, e.g.,</w:t>
      </w:r>
      <w:r>
        <w:rPr>
          <w:rFonts w:ascii="Times New Roman" w:hAnsi="Times New Roman" w:eastAsia="Times New Roman" w:cs="Times New Roman"/>
          <w:b w:val="0"/>
          <w:sz w:val="24"/>
        </w:rPr>
        <w:t xml:space="preserve"> Any individual trustee or co-trustee not specifically named in this section who is appointed under this section shall be appointed from among the issue of the settlors, unless no issue of the settlors is able and willing to serve.]</w:t>
      </w:r>
    </w:p>
    <w:p>
      <w:pPr>
        <w:keepNext w:val="0"/>
        <w:spacing w:before="120" w:after="0" w:line="260" w:lineRule="exact"/>
        <w:ind w:left="1080" w:right="0" w:firstLine="0"/>
        <w:jc w:val="left"/>
      </w:pPr>
      <w:r>
        <w:rPr>
          <w:rFonts w:ascii="Times New Roman" w:hAnsi="Times New Roman" w:eastAsia="Times New Roman" w:cs="Times New Roman"/>
          <w:b w:val="0"/>
          <w:sz w:val="24"/>
        </w:rPr>
        <w:t>Section 6.3.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Replacement of Co-trustee.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If, at any time when two or more persons or entities are serving as co-trustees, any one or more (but less than all) of them are unable or unwilling for any reason to continue to serve as co-trustees, and no successor co-trustee has been designated under any other applicable provision of this trust instrument, then except as otherwise provided in this instrument one or more new co-trustees may be appointed [</w:t>
      </w:r>
      <w:r>
        <w:rPr>
          <w:rFonts w:ascii="Times New Roman" w:hAnsi="Times New Roman" w:eastAsia="Times New Roman" w:cs="Times New Roman"/>
          <w:b w:val="0"/>
          <w:sz w:val="24"/>
        </w:rPr>
        <w:t>limit class of permissible appointees, if any, e.g.,</w:t>
      </w:r>
      <w:r>
        <w:rPr>
          <w:rFonts w:ascii="Times New Roman" w:hAnsi="Times New Roman" w:eastAsia="Times New Roman" w:cs="Times New Roman"/>
          <w:b w:val="0"/>
          <w:sz w:val="24"/>
        </w:rPr>
        <w:t xml:space="preserve"> from among the issue of the settlor(s) </w:t>
      </w:r>
      <w:r>
        <w:rPr>
          <w:rFonts w:ascii="Times New Roman" w:hAnsi="Times New Roman" w:eastAsia="Times New Roman" w:cs="Times New Roman"/>
          <w:b w:val="0"/>
          <w:sz w:val="24"/>
        </w:rPr>
        <w:t>or</w:t>
      </w:r>
      <w:r>
        <w:rPr>
          <w:rFonts w:ascii="Times New Roman" w:hAnsi="Times New Roman" w:eastAsia="Times New Roman" w:cs="Times New Roman"/>
          <w:b w:val="0"/>
          <w:sz w:val="24"/>
        </w:rPr>
        <w:t xml:space="preserve"> from among those listed in Section </w:t>
      </w:r>
      <w:r>
        <w:rPr>
          <w:rFonts w:ascii="Times New Roman" w:hAnsi="Times New Roman" w:eastAsia="Times New Roman" w:cs="Times New Roman"/>
          <w:b w:val="0"/>
          <w:sz w:val="24"/>
        </w:rPr>
        <w:t>6.2.</w:t>
      </w:r>
      <w:r>
        <w:rPr>
          <w:rFonts w:ascii="Times New Roman" w:hAnsi="Times New Roman" w:eastAsia="Times New Roman" w:cs="Times New Roman"/>
          <w:b w:val="0"/>
          <w:sz w:val="24"/>
        </w:rPr>
        <w:t xml:space="preserve"> of this instrument] by majority vote of the [adult] beneficiaries of the trust who are then entitled to receive income under the trust, or who would be entitled to receive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distribution of principal from the trust if the trust were then terminating, and who then have the legal capacity to vote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vote. [</w:t>
      </w:r>
      <w:r>
        <w:rPr>
          <w:rFonts w:ascii="Times New Roman" w:hAnsi="Times New Roman" w:eastAsia="Times New Roman" w:cs="Times New Roman"/>
          <w:b/>
          <w:sz w:val="24"/>
        </w:rPr>
        <w:t>OPTIONAL: add if right to vote is not limited to competent adult beneficiaries:</w:t>
      </w:r>
      <w:r>
        <w:rPr>
          <w:rFonts w:ascii="Times New Roman" w:hAnsi="Times New Roman" w:eastAsia="Times New Roman" w:cs="Times New Roman"/>
          <w:b w:val="0"/>
          <w:sz w:val="24"/>
        </w:rPr>
        <w:t xml:space="preserve"> If any beneficiary who otherwise would be entitled to vote on appointment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under this section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or is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legal incapacity, then the custodial parent(s), guardian, or conservator of that beneficiary may vote on behalf of the beneficiary.]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beneficiaries are unable to agree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to serve as co-trustee,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trustee may be appointed by the court or the remaining co-trustee or co-trustees shall have full power to act as trustee or co-trustees and to continue the trust administration].</w:t>
      </w:r>
    </w:p>
    <w:p>
      <w:pPr>
        <w:keepNext w:val="0"/>
        <w:spacing w:before="120" w:after="0" w:line="260" w:lineRule="exact"/>
        <w:ind w:left="1080" w:right="0" w:firstLine="0"/>
        <w:jc w:val="left"/>
      </w:pPr>
      <w:r>
        <w:rPr>
          <w:rFonts w:ascii="Times New Roman" w:hAnsi="Times New Roman" w:eastAsia="Times New Roman" w:cs="Times New Roman"/>
          <w:b w:val="0"/>
          <w:sz w:val="24"/>
        </w:rPr>
        <w:t>Section 6.4.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 of “Trustee.”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Reference in this instrument to "the trustee" shall be deemed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reference to whoever is serving as trustee or co-trustees, and shall include alternate or successor trustees or co-trustees, unless the context requires otherwise.</w:t>
      </w:r>
    </w:p>
    <w:p>
      <w:pPr>
        <w:keepNext w:val="0"/>
        <w:spacing w:before="120" w:after="0" w:line="260" w:lineRule="exact"/>
        <w:ind w:left="1080" w:right="0" w:firstLine="0"/>
        <w:jc w:val="left"/>
      </w:pPr>
      <w:r>
        <w:rPr>
          <w:rFonts w:ascii="Times New Roman" w:hAnsi="Times New Roman" w:eastAsia="Times New Roman" w:cs="Times New Roman"/>
          <w:b w:val="0"/>
          <w:sz w:val="24"/>
        </w:rPr>
        <w:t>Section 6.5.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Co-trustees to Act by Majority Vote.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At any time that there are two or more trustees serving under this instrument, they shall act by majority vote, and any exercise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power or discretion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trustees shall have the same effect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exercise by all of them [</w:t>
      </w:r>
      <w:r>
        <w:rPr>
          <w:rFonts w:ascii="Times New Roman" w:hAnsi="Times New Roman" w:eastAsia="Times New Roman" w:cs="Times New Roman"/>
          <w:b w:val="0"/>
          <w:sz w:val="24"/>
        </w:rPr>
        <w:t>if unanimity is to be required for any specified actions, specify those actions, e.g.,</w:t>
      </w:r>
      <w:r>
        <w:rPr>
          <w:rFonts w:ascii="Times New Roman" w:hAnsi="Times New Roman" w:eastAsia="Times New Roman" w:cs="Times New Roman"/>
          <w:b w:val="0"/>
          <w:sz w:val="24"/>
        </w:rPr>
        <w:t>; except that the initial trust property, commonly known as the "Laughing Grape Vineyard", shall not be sold, conveyed, exchanged, transferred, liquidated, or otherwise disposed of without the unanimous consent of all of the trustees then acting]. [</w:t>
      </w:r>
      <w:r>
        <w:rPr>
          <w:rFonts w:ascii="Times New Roman" w:hAnsi="Times New Roman" w:eastAsia="Times New Roman" w:cs="Times New Roman"/>
          <w:b/>
          <w:sz w:val="24"/>
        </w:rPr>
        <w:t xml:space="preserve">Optional provision to permit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third party to resolve disputes in the event of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deadlock:</w:t>
      </w:r>
      <w:r>
        <w:rPr>
          <w:rFonts w:ascii="Times New Roman" w:hAnsi="Times New Roman" w:eastAsia="Times New Roman" w:cs="Times New Roman"/>
          <w:b w:val="0"/>
          <w:sz w:val="24"/>
        </w:rPr>
        <w:t xml:space="preserve"> If, by reason of their failure to agree in the manner required by this section, the trustees shall be unable to exercise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power or discretion conferred on them by this instrument, or to take any other appropriate or necessary action, [name], of [city and state], shall have the power to direct the trustees in writing with respect to the manner in which that power or discretion shall be exercised or not exercised. The trustees shall promptly comply with any written direction received from [name] pursuant to this provision and shall incur no liability to any interested party for following that direction, or for failing to act in the absence of any such direction.]</w:t>
      </w:r>
    </w:p>
    <w:p>
      <w:pPr>
        <w:keepNext w:val="0"/>
        <w:spacing w:before="120" w:after="0" w:line="260" w:lineRule="exact"/>
        <w:ind w:left="1080" w:right="0" w:firstLine="0"/>
        <w:jc w:val="left"/>
      </w:pPr>
      <w:r>
        <w:rPr>
          <w:rFonts w:ascii="Times New Roman" w:hAnsi="Times New Roman" w:eastAsia="Times New Roman" w:cs="Times New Roman"/>
          <w:b w:val="0"/>
          <w:sz w:val="24"/>
        </w:rPr>
        <w:t>Section 6.6.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Co-trustee May Delegate Acts to Other Co-trustees.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If the instrument contains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provision requiring either unanimous or majority action:</w:t>
      </w:r>
      <w:r>
        <w:rPr>
          <w:rFonts w:ascii="Times New Roman" w:hAnsi="Times New Roman" w:eastAsia="Times New Roman" w:cs="Times New Roman"/>
          <w:b w:val="0"/>
          <w:sz w:val="24"/>
        </w:rPr>
        <w:t xml:space="preserve"> Notwithstanding any other provision of this instrument, any </w:t>
      </w:r>
      <w:r>
        <w:rPr>
          <w:rFonts w:ascii="Times New Roman" w:hAnsi="Times New Roman" w:eastAsia="Times New Roman" w:cs="Times New Roman"/>
          <w:b w:val="0"/>
          <w:sz w:val="24"/>
        </w:rPr>
        <w:t>or if instrument does not contain such provision:</w:t>
      </w:r>
      <w:r>
        <w:rPr>
          <w:rFonts w:ascii="Times New Roman" w:hAnsi="Times New Roman" w:eastAsia="Times New Roman" w:cs="Times New Roman"/>
          <w:b w:val="0"/>
          <w:sz w:val="24"/>
        </w:rPr>
        <w:t xml:space="preserve"> Any] one or more of the co-trustees may, from time to time, delegate to another co-trustee or co-trustees routine acts of trust administration [</w:t>
      </w:r>
      <w:r>
        <w:rPr>
          <w:rFonts w:ascii="Times New Roman" w:hAnsi="Times New Roman" w:eastAsia="Times New Roman" w:cs="Times New Roman"/>
          <w:b/>
          <w:sz w:val="24"/>
        </w:rPr>
        <w:t>OPTIONAL:</w:t>
      </w:r>
      <w:r>
        <w:rPr>
          <w:rFonts w:ascii="Times New Roman" w:hAnsi="Times New Roman" w:eastAsia="Times New Roman" w:cs="Times New Roman"/>
          <w:b w:val="0"/>
          <w:sz w:val="24"/>
        </w:rPr>
        <w:t>, and may establish bank or other accounts for the trust that will honor the signature of one, or fewer than all, of the co-trustees then serving].</w:t>
      </w:r>
    </w:p>
    <w:p>
      <w:pPr>
        <w:keepNext w:val="0"/>
        <w:spacing w:before="120" w:after="0" w:line="260" w:lineRule="exact"/>
        <w:ind w:left="1080" w:right="0" w:firstLine="0"/>
        <w:jc w:val="left"/>
      </w:pPr>
      <w:r>
        <w:rPr>
          <w:rFonts w:ascii="Times New Roman" w:hAnsi="Times New Roman" w:eastAsia="Times New Roman" w:cs="Times New Roman"/>
          <w:b w:val="0"/>
          <w:sz w:val="24"/>
        </w:rPr>
        <w:t>Section 6.7.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Removal and Replacement of Trustee by Settlors at Will.</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While both settlors are alive, the settlors, acting jointly, shall have the power, at any time and for any reason, with or without cause, to remove any trustee acting under this instrument, and notwithstanding any other provision of this instrument, appoint another trustee to replace the removed trustee. Removal shall be effected by giving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notice of removal to the trustee to be removed and to the person or entity legally entitled to act as successor trustee. The removal shall become effective upon the delivery to the settlors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acceptance of the trust by the successor trustee, and the settlors shall promptly notify the trustee being removed of the receipt of that acceptance.</w:t>
      </w:r>
    </w:p>
    <w:p>
      <w:pPr>
        <w:keepNext w:val="0"/>
        <w:spacing w:before="120" w:after="0" w:line="260" w:lineRule="exact"/>
        <w:ind w:left="1080" w:right="0" w:firstLine="0"/>
        <w:jc w:val="left"/>
      </w:pPr>
      <w:r>
        <w:rPr>
          <w:rFonts w:ascii="Times New Roman" w:hAnsi="Times New Roman" w:eastAsia="Times New Roman" w:cs="Times New Roman"/>
          <w:b w:val="0"/>
          <w:sz w:val="24"/>
        </w:rPr>
        <w:t>Section 6.8.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Removal and Replacement of Trustee by Order of Court.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Any trustee serving under this instrument may be removed as trustee at any time by court order upon petition by any beneficiary or co-trustee, for any of the following grounds:</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Commission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breach of trust.</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Insolvency or other unfitness to administer the trust.</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Hostility or lack of cooperation among the co-trustees that impairs the administration of the trust.</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Failure or refusal to act.</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Other good cause, as determined by the court.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vacancy occurs in the office of trustee, whether by removal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or otherwise, the superior court shall appoint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trustee to fill the vacancy. The court may, in its discretion, appoint the original number, or any lesser number of trustees. In selecting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the court shall give consideration to the wishes of the beneficiaries who are fourteen years of age or older.</w:t>
      </w:r>
    </w:p>
    <w:p>
      <w:pPr>
        <w:keepNext w:val="0"/>
        <w:spacing w:before="120" w:after="0" w:line="260" w:lineRule="exact"/>
        <w:ind w:left="1080" w:right="0" w:firstLine="0"/>
        <w:jc w:val="left"/>
      </w:pPr>
      <w:r>
        <w:rPr>
          <w:rFonts w:ascii="Times New Roman" w:hAnsi="Times New Roman" w:eastAsia="Times New Roman" w:cs="Times New Roman"/>
          <w:b w:val="0"/>
          <w:sz w:val="24"/>
        </w:rPr>
        <w:t>Section 6.9.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Bond Waived for Settlor Serving as Trustee Only.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No bond or undertaking shall be required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settlor who serves as trustee. Bond shall be required of each other individual serving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of any trust under this instrument, in the same form and manner as is required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personal representative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decedent's estate. [This requirement may not be waived by the trust beneficiaries.]</w:t>
      </w:r>
    </w:p>
    <w:p>
      <w:pPr>
        <w:keepNext w:val="0"/>
        <w:spacing w:before="120" w:after="0" w:line="260" w:lineRule="exact"/>
        <w:ind w:left="1080" w:right="0" w:firstLine="0"/>
        <w:jc w:val="left"/>
      </w:pPr>
      <w:r>
        <w:rPr>
          <w:rFonts w:ascii="Times New Roman" w:hAnsi="Times New Roman" w:eastAsia="Times New Roman" w:cs="Times New Roman"/>
          <w:b w:val="0"/>
          <w:sz w:val="24"/>
        </w:rPr>
        <w:t>Section 6.10.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Procedure for Resignation.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Any trustee may resign at any time, without giving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 for the resignation, by giving written notice, at least [number] days before the time the resignation is to take effect, to the settlors, if living, to any other trustee then acting, to any persons authorized to designate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trustee, to all living trust beneficiaries known to the trustee (or, in the case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beneficiary, to the parent or guardian of that beneficiary), and to the successor trustee.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resignation shall be effective upon written acceptance of the trust by the successor trustee.</w:t>
      </w:r>
    </w:p>
    <w:p>
      <w:pPr>
        <w:keepNext w:val="0"/>
        <w:spacing w:before="120" w:after="0" w:line="260" w:lineRule="exact"/>
        <w:ind w:left="1080" w:right="0" w:firstLine="0"/>
        <w:jc w:val="left"/>
      </w:pPr>
      <w:r>
        <w:rPr>
          <w:rFonts w:ascii="Times New Roman" w:hAnsi="Times New Roman" w:eastAsia="Times New Roman" w:cs="Times New Roman"/>
          <w:b w:val="0"/>
          <w:sz w:val="24"/>
        </w:rPr>
        <w:t>Section 6.11.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General Powers of Trustee.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To carry out the purposes of the trusts created under this instrument, and subject to any limitations stated elsewhere in this instrument, the trustee shall have all of the following powers, in addition to all of the powers now or hereafter conferred on trustees by law:</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Retain property received into the trust at its inception, or later added to the trust, as long as the trustee considers that retention in the best interests of the trust or in furtherance of the goals of the settlors in creating the trust, as determined from this trust instrument, but subject to the standards of the prudent investor rule as set forth in the California Uniform Prudent Investor Act, as amended from time to time.</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Invest and manage the trust assets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prudent investor would, by considering the purposes, terms, distribution requirements, and other circumstances of the trust. In satisfying this standard, the trustee shall exercise reasonable care, skill, and caution. The trustee's investment and management decisions respecting individual assets and courses of action must be evaluated not in isolation, but in the context of the trust portfolio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whole and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overall investment strategy having risk and return objectives reasonably suited to the trust.</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Retain or acquire unproductive or underproductive property; provided, however, that as to any assets of the Survivor's Trust, the surviving settlor shall have the right, by delivery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instrument to the trustee, to require the trustee to make unproductive or underproductive property productive, or to convert it to productive property, within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time following receipt of the request.</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the trustee's discretion, invest or reinvest in mutual funds, money market funds, investment trusts, regulated investment companies, market funds, and index funds, and in the shares or securities of any such funds or companies, that persons of prudence, discretion, and intelligence acquire for their own account.</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Acquire and maintain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asset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life insurance policy on the life of any person, including the trustee, issued by any company and in any amount that the trustee may deem advisable, and to exercise all rights of ownership granted in that policy; provided, however, that as to any assets of the Survivor's Trust, the surviving settlor shall have the right, by delivery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instrument to the trustee, to require the trustee to convert any such policy into productive property, within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time following the receipt of that request.</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Continue to hold and operate any business or other enterprise that is or becomes trust property, on such terms and for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time as the trustee, in the trustee's discretion, deems advisable; purchase, acquire, invest in, or otherwise participate in, any business or other enterprise on behalf of the trust; or sell, dissolve, liquidate, or terminate any such business. The trustee shall also have the power to incorporate, reorganize, or otherwise change the form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business or enterprise that is part of the trust, through merger or consolidation of two or more enterprises or otherwise, and to participate in that business or enterprise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sole proprietor,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general or limited partner,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shareholder, or in any other capacity. Any operation, sale, purchase, acquisition, investment in, or dissolution or liquidation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business interest, in good faith, shall be at the risk of the trust, and without liability on the part of the trustee for any resulting losses. The trustee shall also have the power to contribute capital or loan money to the business or enterprise on such terms and conditions as the trustee deems advisable.</w:t>
      </w:r>
    </w:p>
    <w:p>
      <w:pPr>
        <w:keepNext w:val="0"/>
        <w:spacing w:before="120" w:after="0" w:line="260" w:lineRule="exact"/>
        <w:ind w:left="1440" w:right="0" w:firstLine="0"/>
        <w:jc w:val="left"/>
      </w:pPr>
      <w:r>
        <w:rPr>
          <w:rFonts w:ascii="Times New Roman" w:hAnsi="Times New Roman" w:eastAsia="Times New Roman" w:cs="Times New Roman"/>
          <w:b w:val="0"/>
          <w:sz w:val="24"/>
        </w:rPr>
        <w:t>(g)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With or without court authorization, sell (for cash or on deferred payments, and with or without security), convey, exchange, partition, and divide trust property; grant options for the sale or exchange of trust property for any purpose, whether the contract is to be performed or the option is to be exercised within or beyond the term of the trust; and lease trust property for any purpose, for terms within or extending beyond the expiration of the trust, regardless of whether the leased property is commercial or residential and regardless of the number of units leased.</w:t>
      </w:r>
    </w:p>
    <w:p>
      <w:pPr>
        <w:keepNext w:val="0"/>
        <w:spacing w:before="120" w:after="0" w:line="260" w:lineRule="exact"/>
        <w:ind w:left="1440" w:right="0" w:firstLine="0"/>
        <w:jc w:val="left"/>
      </w:pPr>
      <w:r>
        <w:rPr>
          <w:rFonts w:ascii="Times New Roman" w:hAnsi="Times New Roman" w:eastAsia="Times New Roman" w:cs="Times New Roman"/>
          <w:b w:val="0"/>
          <w:sz w:val="24"/>
        </w:rPr>
        <w:t>(h)</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Engage in any transactions with the personal representatives of the estate of either settlor that are in the best interest of any trusts created in this instrument.</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Manage, control, improve, and maintain all real and personal trust property.</w:t>
      </w:r>
    </w:p>
    <w:p>
      <w:pPr>
        <w:keepNext w:val="0"/>
        <w:spacing w:before="120" w:after="0" w:line="260" w:lineRule="exact"/>
        <w:ind w:left="1440" w:right="0" w:firstLine="0"/>
        <w:jc w:val="left"/>
      </w:pPr>
      <w:r>
        <w:rPr>
          <w:rFonts w:ascii="Times New Roman" w:hAnsi="Times New Roman" w:eastAsia="Times New Roman" w:cs="Times New Roman"/>
          <w:b w:val="0"/>
          <w:sz w:val="24"/>
        </w:rPr>
        <w:t>(j)</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Subdivide or develop land; make or obtain the vacation of plats and adjust boundaries, or adjust differences in valuation on exchange or partition by giving or receiving consideration; and dedicate land or easements to public use with or without consideration.</w:t>
      </w:r>
    </w:p>
    <w:p>
      <w:pPr>
        <w:keepNext w:val="0"/>
        <w:spacing w:before="120" w:after="0" w:line="260" w:lineRule="exact"/>
        <w:ind w:left="1440" w:right="0" w:firstLine="0"/>
        <w:jc w:val="left"/>
      </w:pPr>
      <w:r>
        <w:rPr>
          <w:rFonts w:ascii="Times New Roman" w:hAnsi="Times New Roman" w:eastAsia="Times New Roman" w:cs="Times New Roman"/>
          <w:b w:val="0"/>
          <w:sz w:val="24"/>
        </w:rPr>
        <w:t>(k)</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Make ordinary or extraordinary repairs or alterations in buildings or other trust property, demolish any improvements, raze existing party walls or buildings, and erect new party walls or buildings, as the trustee deems advisable.</w:t>
      </w:r>
    </w:p>
    <w:p>
      <w:pPr>
        <w:keepNext w:val="0"/>
        <w:spacing w:before="120" w:after="0" w:line="260" w:lineRule="exact"/>
        <w:ind w:left="1440" w:right="0" w:firstLine="0"/>
        <w:jc w:val="left"/>
      </w:pPr>
      <w:r>
        <w:rPr>
          <w:rFonts w:ascii="Times New Roman" w:hAnsi="Times New Roman" w:eastAsia="Times New Roman" w:cs="Times New Roman"/>
          <w:b w:val="0"/>
          <w:sz w:val="24"/>
        </w:rPr>
        <w:t>(l)</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Enter into oil, gas, and other mineral leases, on terms deemed advisable by the trustee; enter into any pooling, unitization, repressurization, community, or other types of agreements relating to the exploration, development, operation, and conservation of mineral properties; drill, mine, and otherwise operate for the development of oil, gas, and other minerals; contract for the installation and operation of absorption and repressuring plants; and install and maintain pipelines. Any such leases or agreements may be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term within or extending beyond the term of the trust.</w:t>
      </w:r>
    </w:p>
    <w:p>
      <w:pPr>
        <w:keepNext w:val="0"/>
        <w:spacing w:before="120" w:after="0" w:line="260" w:lineRule="exact"/>
        <w:ind w:left="1440" w:right="0" w:firstLine="0"/>
        <w:jc w:val="left"/>
      </w:pPr>
      <w:r>
        <w:rPr>
          <w:rFonts w:ascii="Times New Roman" w:hAnsi="Times New Roman" w:eastAsia="Times New Roman" w:cs="Times New Roman"/>
          <w:b w:val="0"/>
          <w:sz w:val="24"/>
        </w:rPr>
        <w:t>(m)</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the trustee's discretion, abandon any [unproductive or wasted] trust asset or interest therein.</w:t>
      </w:r>
    </w:p>
    <w:p>
      <w:pPr>
        <w:keepNext w:val="0"/>
        <w:spacing w:before="120" w:after="0" w:line="260" w:lineRule="exact"/>
        <w:ind w:left="1440" w:right="0" w:firstLine="0"/>
        <w:jc w:val="left"/>
      </w:pPr>
      <w:r>
        <w:rPr>
          <w:rFonts w:ascii="Times New Roman" w:hAnsi="Times New Roman" w:eastAsia="Times New Roman" w:cs="Times New Roman"/>
          <w:b w:val="0"/>
          <w:sz w:val="24"/>
        </w:rPr>
        <w:t>(n)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Employ and discharge agents and employees, including but not limited to attorneys, accountants, investment and other advisers, custodians of assets, property managers, real estate agents and brokers, and appraisers, to advise and assist the trustees in the management of any trusts created under this trust instrument, and compensate them from the trust property.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The agents and employees may be associated or affiliated with the trustee or may be descendants or other persons related to the trustee or to the settlors,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company associated with any such persons.]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The trustee is entitled to rely on the advice of any professional advisers employed under this provision. Reasonable compensation paid to any such agents or employees shall not diminish the compensation to which the trustee is otherwise entitled.]</w:t>
      </w:r>
    </w:p>
    <w:p>
      <w:pPr>
        <w:keepNext w:val="0"/>
        <w:spacing w:before="120" w:after="0" w:line="260" w:lineRule="exact"/>
        <w:ind w:left="1440" w:right="0" w:firstLine="0"/>
        <w:jc w:val="left"/>
      </w:pPr>
      <w:r>
        <w:rPr>
          <w:rFonts w:ascii="Times New Roman" w:hAnsi="Times New Roman" w:eastAsia="Times New Roman" w:cs="Times New Roman"/>
          <w:b w:val="0"/>
          <w:sz w:val="24"/>
        </w:rPr>
        <w:t>(o)</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With respect to securities held in trust, exercise all the rights, powers, and privileges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owner, including, but not limited to, the power to vote, give proxies, and pay assessments and other sums deemed by the trustee necessary for the protection of the trust property; participate in voting trusts, pooling agreements, foreclosures, reorganizations, consolidations, mergers, and liquidations, and, in connection therewith, deposit securities with and transfer title to any protective or other committee under such terms as the trustee deems advisable; exercise or sell stock subscription or conversion rights; and accept and retain as investments of the trust any securities or other property received through the exercise of any of the foregoing powers.</w:t>
      </w:r>
    </w:p>
    <w:p>
      <w:pPr>
        <w:keepNext w:val="0"/>
        <w:spacing w:before="120" w:after="0" w:line="260" w:lineRule="exact"/>
        <w:ind w:left="1440" w:right="0" w:firstLine="0"/>
        <w:jc w:val="left"/>
      </w:pPr>
      <w:r>
        <w:rPr>
          <w:rFonts w:ascii="Times New Roman" w:hAnsi="Times New Roman" w:eastAsia="Times New Roman" w:cs="Times New Roman"/>
          <w:b w:val="0"/>
          <w:sz w:val="24"/>
        </w:rPr>
        <w:t>(p)</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Hold securities or other trust property in the trustee's own name or in the name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nominee, without disclosure of the trust, or in unregistered form, so that title may pass by delivery.</w:t>
      </w:r>
    </w:p>
    <w:p>
      <w:pPr>
        <w:keepNext w:val="0"/>
        <w:spacing w:before="120" w:after="0" w:line="260" w:lineRule="exact"/>
        <w:ind w:left="1440" w:right="0" w:firstLine="0"/>
        <w:jc w:val="left"/>
      </w:pPr>
      <w:r>
        <w:rPr>
          <w:rFonts w:ascii="Times New Roman" w:hAnsi="Times New Roman" w:eastAsia="Times New Roman" w:cs="Times New Roman"/>
          <w:b w:val="0"/>
          <w:sz w:val="24"/>
        </w:rPr>
        <w:t>(q)</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Deposit securities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securities depository that is either licensed or exempt from licensing.</w:t>
      </w:r>
    </w:p>
    <w:p>
      <w:pPr>
        <w:keepNext w:val="0"/>
        <w:spacing w:before="120" w:after="0" w:line="260" w:lineRule="exact"/>
        <w:ind w:left="1440" w:right="0" w:firstLine="0"/>
        <w:jc w:val="left"/>
      </w:pPr>
      <w:r>
        <w:rPr>
          <w:rFonts w:ascii="Times New Roman" w:hAnsi="Times New Roman" w:eastAsia="Times New Roman" w:cs="Times New Roman"/>
          <w:b w:val="0"/>
          <w:sz w:val="24"/>
        </w:rPr>
        <w:t>(r)</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Borrow money for any trust purpose from any person or entity on such terms and conditions as the trustee deems advisable, and obligate the trust for repayment; encumber any trust property by mortgage, deed of trust, pledge, or otherwise, whether for terms within or extending beyond the term of the trust, as the trustee deems advisable, to secure repayment of any such loan; replace, renew, and extend any such loan or encumbrance; and pay loans or other obligations of the trust deemed advisable by the trustee.</w:t>
      </w:r>
    </w:p>
    <w:p>
      <w:pPr>
        <w:keepNext w:val="0"/>
        <w:spacing w:before="120" w:after="0" w:line="260" w:lineRule="exact"/>
        <w:ind w:left="1440" w:right="0" w:firstLine="0"/>
        <w:jc w:val="left"/>
      </w:pPr>
      <w:r>
        <w:rPr>
          <w:rFonts w:ascii="Times New Roman" w:hAnsi="Times New Roman" w:eastAsia="Times New Roman" w:cs="Times New Roman"/>
          <w:b w:val="0"/>
          <w:sz w:val="24"/>
        </w:rPr>
        <w:t>(s)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the trustee's discretion, make loans to beneficiaries out of funds of the trust and guarantee the repayment of loans made to beneficiaries by third parties by encumbering trust assets.</w:t>
      </w:r>
    </w:p>
    <w:p>
      <w:pPr>
        <w:keepNext w:val="0"/>
        <w:spacing w:before="120" w:after="0" w:line="260" w:lineRule="exact"/>
        <w:ind w:left="1440" w:right="0" w:firstLine="0"/>
        <w:jc w:val="left"/>
      </w:pPr>
      <w:r>
        <w:rPr>
          <w:rFonts w:ascii="Times New Roman" w:hAnsi="Times New Roman" w:eastAsia="Times New Roman" w:cs="Times New Roman"/>
          <w:b w:val="0"/>
          <w:sz w:val="24"/>
        </w:rPr>
        <w:t>(t)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Procure and carry, at the expense of the trust, insurance in such forms and in such amounts as the trustee deems advisable to protect the trust property against damage or loss, and to protect the trustee against liability with respect to third persons</w:t>
      </w:r>
    </w:p>
    <w:p>
      <w:pPr>
        <w:keepNext w:val="0"/>
        <w:spacing w:before="120" w:after="0" w:line="260" w:lineRule="exact"/>
        <w:ind w:left="1440" w:right="0" w:firstLine="0"/>
        <w:jc w:val="left"/>
      </w:pPr>
      <w:r>
        <w:rPr>
          <w:rFonts w:ascii="Times New Roman" w:hAnsi="Times New Roman" w:eastAsia="Times New Roman" w:cs="Times New Roman"/>
          <w:b w:val="0"/>
          <w:sz w:val="24"/>
        </w:rPr>
        <w:t>(u)</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Enforce any obligation owing to the trust, including any obligation secured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deed of trust, mortgage, or pledge held as trust property, and to purchase any property subject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security instrument held as trust property at any sale under that instrument.</w:t>
      </w:r>
    </w:p>
    <w:p>
      <w:pPr>
        <w:keepNext w:val="0"/>
        <w:spacing w:before="120" w:after="0" w:line="260" w:lineRule="exact"/>
        <w:ind w:left="1440" w:right="0" w:firstLine="0"/>
        <w:jc w:val="left"/>
      </w:pPr>
      <w:r>
        <w:rPr>
          <w:rFonts w:ascii="Times New Roman" w:hAnsi="Times New Roman" w:eastAsia="Times New Roman" w:cs="Times New Roman"/>
          <w:b w:val="0"/>
          <w:sz w:val="24"/>
        </w:rPr>
        <w:t>(v)</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Extend the time for payment of any note or other obligation held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asset of, and owing to, the trust, including accrued or future interest, and extend the time for repayment beyond the term of the trust.</w:t>
      </w:r>
    </w:p>
    <w:p>
      <w:pPr>
        <w:keepNext w:val="0"/>
        <w:spacing w:before="120" w:after="0" w:line="260" w:lineRule="exact"/>
        <w:ind w:left="1440" w:right="0" w:firstLine="0"/>
        <w:jc w:val="left"/>
      </w:pPr>
      <w:r>
        <w:rPr>
          <w:rFonts w:ascii="Times New Roman" w:hAnsi="Times New Roman" w:eastAsia="Times New Roman" w:cs="Times New Roman"/>
          <w:b w:val="0"/>
          <w:sz w:val="24"/>
        </w:rPr>
        <w:t>(w)</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Pay or contest any claim against the trust; release or prosecute any claim in favor of the trust; or, in lieu of payment, contest, release, or prosecution, adjust, compromise, or settle any such claim, in whole or in part, and with or without consideration.</w:t>
      </w:r>
    </w:p>
    <w:p>
      <w:pPr>
        <w:keepNext w:val="0"/>
        <w:spacing w:before="120" w:after="0" w:line="260" w:lineRule="exact"/>
        <w:ind w:left="1440" w:right="0" w:firstLine="0"/>
        <w:jc w:val="left"/>
      </w:pPr>
      <w:r>
        <w:rPr>
          <w:rFonts w:ascii="Times New Roman" w:hAnsi="Times New Roman" w:eastAsia="Times New Roman" w:cs="Times New Roman"/>
          <w:b w:val="0"/>
          <w:sz w:val="24"/>
        </w:rPr>
        <w:t>(x)</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At trust expense, prosecute or defend actions, claims, or proceedings of whatever kind for the protection of the trust property and of the trustee in the performance of the trustee's duties, and employ and compensate attorneys, advisers, and other agents as the trustee deems advisable.</w:t>
      </w:r>
    </w:p>
    <w:p>
      <w:pPr>
        <w:keepNext w:val="0"/>
        <w:spacing w:before="120" w:after="0" w:line="260" w:lineRule="exact"/>
        <w:ind w:left="1440" w:right="0" w:firstLine="0"/>
        <w:jc w:val="left"/>
      </w:pPr>
      <w:r>
        <w:rPr>
          <w:rFonts w:ascii="Times New Roman" w:hAnsi="Times New Roman" w:eastAsia="Times New Roman" w:cs="Times New Roman"/>
          <w:b w:val="0"/>
          <w:sz w:val="24"/>
        </w:rPr>
        <w:t>(y)</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Take any action with respect to any Digital Assets owned by the trust as the trustee shall deem appropriate, including, but not limited to, accessing, handling, distributing, disposing of, or otherwise exercising control over or exercising any right (including the right to change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terms of service agreement or other governing instrument) with respect to such Digital Assets. The trustee may engage experts or consultants or any other third party, and may delegate authority to such experts, consultants, or third party, as necessary or appropriate to effectuate such actions with respect to the Digital Assets, including, but not limited to, such authority as may be necessary or appropriate to decrypt electronically stored information, or to bypass, reset, or recover any password or other kind of authentication or authorization. This authority is intended to constitute “lawful consent”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service provider to divulge the contents of any communication under The Stored Communications Act (18 U.S.C. § 2701 et seq.), to the extent that such lawful consent is required. For purposes of this instrument, “Digital Assets” shall include files stored on any digital devices owned by the trust, including but not limited to, desktops, laptops, tablets, peripherals, storage devices, mobile telephones, smart phones, cameras, electronic reading devices, and any similar digital device that currently exists or may exist as technology develops or such comparable items as technology develops, regardless of the ownership of the physical device on which the digital item is stored. “Digital Assets” shall also include, without limitation, emails received, email accounts, digital music, digital photographs, digital videos, software licenses, social network accounts, file sharing accounts, financial accounts, domain registrations, DNS service accounts, web hosting accounts, tax preparation service accounts, online stores, affiliate programs, so-called cloud storage accounts, other online accounts, and similar digital items that currently exist or may exist as technology develops or such comparable items that may exist as technology develops, including any words, characters, codes, or contractual rights necessary to access such items, regardless of the ownership of the physical device upon which the digital item is stored.</w:t>
      </w:r>
    </w:p>
    <w:p>
      <w:pPr>
        <w:keepNext w:val="0"/>
        <w:spacing w:before="120" w:after="0" w:line="260" w:lineRule="exact"/>
        <w:ind w:left="1080" w:right="0" w:firstLine="0"/>
        <w:jc w:val="left"/>
      </w:pPr>
      <w:r>
        <w:rPr>
          <w:rFonts w:ascii="Times New Roman" w:hAnsi="Times New Roman" w:eastAsia="Times New Roman" w:cs="Times New Roman"/>
          <w:b w:val="0"/>
          <w:sz w:val="24"/>
        </w:rPr>
        <w:t>Section 6.12.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Retention of Family Residence.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trustee shall retain, in any trust or trusts created by this trust instrument, any interest in real property used by the settlors as their principal residence at the time of the first settlor's death ("the family residence"), and shall deal with the family residence in accordance with the following terms and conditions:</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During his or her lifetime, the surviving settlor shall have the right to occupy the family residence (or any substitute residence or residential property purchased as provided in this section of the trust instrument) free of any rent.</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shall pay as much of the mortgage or trust deed payments, property taxes, assessments, insurance, maintenance, and ordinary repairs on the family residence (or on any substitute residence or residential property purchased as provided in this section of the trust instrument) as corresponds to the trust's proportionate interest in the same. The trustee shall make those payments out of income or principal of the trust or trusts in accordance with the principles applicable to charging of payments under California law, but in no event shall payment be made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that disqualifies any part of any trust, that would otherwise so qualify, for the federal estate tax marital deduction.</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surviving settlor, at his or her option, shall have the right at any time to advise the trustee in writing that he or she no longer wishes to occupy the family residence and to direct the trustee to sell it, or any interest therein. In deciding on the terms and conditions relating to any sale, the trustee shall take into account all relevant factors, including, but not limited to, the intent of the settlors that no sale be made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"forced sale" situation (other than at the direction of the surviving settlor) or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time when, because of high mortgage rates or otherwise, the residential real estate market is depressed. In selling the family residence, the trustee may dispose of it on such terms as the trustee deems desirable, including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installment sale or any other desirable method of disposing of the family residence, provided that if the sale is for consideration other than cash, the purchaser's obligation shall be secured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first deed of trust. In the event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sale, the surviving settlor may direct the trustee in writing to apply the proceeds of the sale to the purchase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substitute residence or residential property, of comparable or lesser value, to be selected by the surviving settlor, or to reinvest the proceeds in any manner that he or she may direct, provided that any such investments satisfy normal fiduciary standards of prudence and safety, and to use the income from reinvestment to pay the rental or lease payments on another residence or residential property, to be selected by the surviving settlor. Any net trust accounting income from any such investments, in excess of the trust share of the rental costs and any other expenses of trust administration, shall be added to the other trust income and distributed in accordance with the relevant provisions of the trust or trusts as set forth in Article </w:t>
      </w:r>
      <w:r>
        <w:rPr>
          <w:rFonts w:ascii="Times New Roman" w:hAnsi="Times New Roman" w:eastAsia="Times New Roman" w:cs="Times New Roman"/>
          <w:b w:val="0"/>
          <w:sz w:val="24"/>
        </w:rPr>
        <w:t>V.</w:t>
      </w:r>
      <w:r>
        <w:rPr>
          <w:rFonts w:ascii="Times New Roman" w:hAnsi="Times New Roman" w:eastAsia="Times New Roman" w:cs="Times New Roman"/>
          <w:b w:val="0"/>
          <w:sz w:val="24"/>
        </w:rPr>
        <w:t xml:space="preserve"> of this trust instrument.</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Upon the death of the surviving settlor, the trust interest in either the family residence, any proceeds remaining from the sale of the family residence, or any substitute residence or residential property purchased by the trustee with any proceeds of sale of the family residence, shall be distributed in accordance with the applicable provisions of the trust or trusts in which the interest or interests are held, as set forth in Article </w:t>
      </w:r>
      <w:r>
        <w:rPr>
          <w:rFonts w:ascii="Times New Roman" w:hAnsi="Times New Roman" w:eastAsia="Times New Roman" w:cs="Times New Roman"/>
          <w:b w:val="0"/>
          <w:sz w:val="24"/>
        </w:rPr>
        <w:t>V.</w:t>
      </w:r>
      <w:r>
        <w:rPr>
          <w:rFonts w:ascii="Times New Roman" w:hAnsi="Times New Roman" w:eastAsia="Times New Roman" w:cs="Times New Roman"/>
          <w:b w:val="0"/>
          <w:sz w:val="24"/>
        </w:rPr>
        <w:t xml:space="preserve"> of this trust instrument.</w:t>
      </w:r>
    </w:p>
    <w:p>
      <w:pPr>
        <w:keepNext w:val="0"/>
        <w:spacing w:before="120" w:after="0" w:line="260" w:lineRule="exact"/>
        <w:ind w:left="1080" w:right="0" w:firstLine="0"/>
        <w:jc w:val="left"/>
      </w:pPr>
      <w:r>
        <w:rPr>
          <w:rFonts w:ascii="Times New Roman" w:hAnsi="Times New Roman" w:eastAsia="Times New Roman" w:cs="Times New Roman"/>
          <w:b w:val="0"/>
          <w:sz w:val="24"/>
        </w:rPr>
        <w:t>Section 6.13.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Power to Divide or Combine Trusts.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trustee shall have the power to divide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single trust into separate shares, each to be administered in accordance with the terms and conditions of the single trust from which they were created, when the trustee, in the trustee's discretion, determines that division is desirable or advisable in view of tax considerations (including considerations related to the income tax, the gift tax, the estate tax, or the generation-skipping transfer tax) or other objectives of the trusts and their beneficiaries. The trustee shall not be required to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physical segregation or division of the various trust shares created under this trust instrument, except as segregation or division may be required by reason of the termination and distribution of any of the trusts, but the trustee shall keep separate accounts and records for different undivided interests. The trustee, in the trustee's discretion, shall have the further power to combine two or more trusts having substantially the same terms into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single trust for purposes of administration, when tax or other factors indicate that such combination would be desirable or advisable.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In deciding whether to combine trusts, the trustee should consider the generation-skipping "inclusion ratio" of the trusts to be combined. Trusts having the same inclusion ratios may be combined. Trusts having different inclusion ratios should generally not be combined unless their inclusion ratios are maintained unchanged through substantially separate and independent shares of different beneficiaries, within the meaning of Internal Revenue Code Section 2654(b), and the applicable regulations thereunder.]</w:t>
      </w:r>
    </w:p>
    <w:p>
      <w:pPr>
        <w:keepNext w:val="0"/>
        <w:spacing w:before="120" w:after="0" w:line="260" w:lineRule="exact"/>
        <w:ind w:left="1080" w:right="0" w:firstLine="0"/>
        <w:jc w:val="left"/>
      </w:pPr>
      <w:r>
        <w:rPr>
          <w:rFonts w:ascii="Times New Roman" w:hAnsi="Times New Roman" w:eastAsia="Times New Roman" w:cs="Times New Roman"/>
          <w:b w:val="0"/>
          <w:sz w:val="24"/>
        </w:rPr>
        <w:t>Section 6.14.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Early Termination of Trusts.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trustee shall have the power, in the trustee's discretion, to terminate any trust created under this trust instrument whenever the fair market value of the trust falls below [dollar amount] or becomes so small in relation to the costs of administration as to make continuing administration uneconomical.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Continuing administration shall be uneconomical if the trustee determines that, with reference to the trust fee schedules then in effect for corporate fiduciaries in the area in which the trust is being administered, the trust would be subject to the minimum trust administration fees of those fiduciaries, regardless of the value of the trust.] Upon termination, the trustee shall distribute the principal and any accrued or undistributed net income to the income beneficiaries in proportion to their shares of the income. If no fixed amount of income is payable to specific beneficiaries, the trustee shall distribute the principal and any accrued or undistributed net income in equal shares to those beneficiaries who would then be entitled to income payments from the trust.</w:t>
      </w:r>
    </w:p>
    <w:p>
      <w:pPr>
        <w:keepNext w:val="0"/>
        <w:spacing w:before="120" w:after="0" w:line="260" w:lineRule="exact"/>
        <w:ind w:left="1080" w:right="0" w:firstLine="0"/>
        <w:jc w:val="left"/>
      </w:pPr>
      <w:r>
        <w:rPr>
          <w:rFonts w:ascii="Times New Roman" w:hAnsi="Times New Roman" w:eastAsia="Times New Roman" w:cs="Times New Roman"/>
          <w:b w:val="0"/>
          <w:sz w:val="24"/>
        </w:rPr>
        <w:t>Section 6.15.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Division or Distribution in Cash or in Kind.</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In order to satisfy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pecuniary gift or to distribute or divide trust assets into shares or partial shares, the trustee may distribute or divide those assets in kind, or divide undivided interests in those assets, or sell all or any part of those assets and distribute or divide the property in cash, in kind, or partly in cash and partly in kind. Property distributed to satisfy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pecuniary gift under this trust instrument shall be valued at its fair market value at the time of distribution. This section shall apply only to the extent that it does not conflict with the provisions of Article </w:t>
      </w:r>
      <w:r>
        <w:rPr>
          <w:rFonts w:ascii="Times New Roman" w:hAnsi="Times New Roman" w:eastAsia="Times New Roman" w:cs="Times New Roman"/>
          <w:b w:val="0"/>
          <w:sz w:val="24"/>
        </w:rPr>
        <w:t>V.</w:t>
      </w:r>
      <w:r>
        <w:rPr>
          <w:rFonts w:ascii="Times New Roman" w:hAnsi="Times New Roman" w:eastAsia="Times New Roman" w:cs="Times New Roman"/>
          <w:b w:val="0"/>
          <w:sz w:val="24"/>
        </w:rPr>
        <w:t xml:space="preserve"> specifying allocation of assets involving the marital deduction gift and allocation of assets involving generation-skipping trusts.</w:t>
      </w:r>
    </w:p>
    <w:p>
      <w:pPr>
        <w:keepNext w:val="0"/>
        <w:spacing w:before="120" w:after="0" w:line="260" w:lineRule="exact"/>
        <w:ind w:left="1080" w:right="0" w:firstLine="0"/>
        <w:jc w:val="left"/>
      </w:pPr>
      <w:r>
        <w:rPr>
          <w:rFonts w:ascii="Times New Roman" w:hAnsi="Times New Roman" w:eastAsia="Times New Roman" w:cs="Times New Roman"/>
          <w:b w:val="0"/>
          <w:sz w:val="24"/>
        </w:rPr>
        <w:t>Section 6.16.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Trustee's Tax-Related Powers.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shall have the power, in the trustee's sole discretion, to do any or all of the following acts:</w:t>
      </w:r>
    </w:p>
    <w:p>
      <w:pPr>
        <w:keepNext w:val="0"/>
        <w:spacing w:before="120" w:after="0" w:line="260" w:lineRule="exact"/>
        <w:ind w:left="1800" w:right="0" w:firstLine="0"/>
        <w:jc w:val="left"/>
      </w:pPr>
      <w:r>
        <w:rPr>
          <w:rFonts w:ascii="Times New Roman" w:hAnsi="Times New Roman" w:eastAsia="Times New Roman" w:cs="Times New Roman"/>
          <w:b w:val="0"/>
          <w:sz w:val="24"/>
        </w:rPr>
        <w:t>(1)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elect the alternate valuation date if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estate tax return is filed;</w:t>
      </w:r>
    </w:p>
    <w:p>
      <w:pPr>
        <w:keepNext w:val="0"/>
        <w:spacing w:before="120" w:after="0" w:line="260" w:lineRule="exact"/>
        <w:ind w:left="1800" w:right="0" w:firstLine="0"/>
        <w:jc w:val="left"/>
      </w:pPr>
      <w:r>
        <w:rPr>
          <w:rFonts w:ascii="Times New Roman" w:hAnsi="Times New Roman" w:eastAsia="Times New Roman" w:cs="Times New Roman"/>
          <w:b w:val="0"/>
          <w:sz w:val="24"/>
        </w:rPr>
        <w:t>(2)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apply for any deferrals available to the estate under the federal estate tax law for the payment of estate taxes;</w:t>
      </w:r>
    </w:p>
    <w:p>
      <w:pPr>
        <w:keepNext w:val="0"/>
        <w:spacing w:before="120" w:after="0" w:line="260" w:lineRule="exact"/>
        <w:ind w:left="1800" w:right="0" w:firstLine="0"/>
        <w:jc w:val="left"/>
      </w:pPr>
      <w:r>
        <w:rPr>
          <w:rFonts w:ascii="Times New Roman" w:hAnsi="Times New Roman" w:eastAsia="Times New Roman" w:cs="Times New Roman"/>
          <w:b w:val="0"/>
          <w:sz w:val="24"/>
        </w:rPr>
        <w:t>(3)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elect any item either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income or estate tax deduction for any tax reporting purpose;</w:t>
      </w:r>
    </w:p>
    <w:p>
      <w:pPr>
        <w:keepNext w:val="0"/>
        <w:spacing w:before="120" w:after="0" w:line="260" w:lineRule="exact"/>
        <w:ind w:left="1800" w:right="0" w:firstLine="0"/>
        <w:jc w:val="left"/>
      </w:pPr>
      <w:r>
        <w:rPr>
          <w:rFonts w:ascii="Times New Roman" w:hAnsi="Times New Roman" w:eastAsia="Times New Roman" w:cs="Times New Roman"/>
          <w:b w:val="0"/>
          <w:sz w:val="24"/>
        </w:rPr>
        <w:t>(4)</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determine when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particular item will be deducted or reported as income.</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addition, the personal representative of the deceased settlor's estate, or the successor trustee of the deceased settlor's trust if no such personal representative has been appointed, shall have the discretion to file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federal estate tax return for the deceased settlor and to elect on such return that the surviving settlor may take into account the deceased settlor's Deceased Spousal Unused Exclusion Amount ("DSUEA").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If the personal representative or successor trustee elects not to file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federal estate tax return for this purpose, the surviving spouse may compel said personal representative or successor trustee to file such estate tax return to claim the DSUEA; provided, however, that the personal representative or successor trustee may only be compelled to file such return if the surviving spouse bears the cost of filing said estate tax return.]</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person adversely affected by any of these choices is entitled to any reimbursement or adjustment, and neither the personal representative nor the successor trustee shall be required to make any adjustment between income and principal or in the amount of any property passing to any beneficiary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any election under this provision. The preceding sentence is applicable in all events, including when the personal representative or successor trustee shall exercise any discretion the personal representative or successor trustee may hold to allocate the benefits of such actions or elections among the various beneficiaries, even if the consequence of such actions or elections is to directly or indirectly prefer one beneficiary or group of beneficiaries over others.</w:t>
      </w:r>
    </w:p>
    <w:p>
      <w:pPr>
        <w:keepNext w:val="0"/>
        <w:spacing w:before="120" w:after="0" w:line="260" w:lineRule="exact"/>
        <w:ind w:left="1080" w:right="0" w:firstLine="0"/>
        <w:jc w:val="left"/>
      </w:pPr>
      <w:r>
        <w:rPr>
          <w:rFonts w:ascii="Times New Roman" w:hAnsi="Times New Roman" w:eastAsia="Times New Roman" w:cs="Times New Roman"/>
          <w:b w:val="0"/>
          <w:sz w:val="24"/>
        </w:rPr>
        <w:t>Section 6.17.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Payments to Legally Incapacitated Persons.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If at any time any trust beneficiary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or it appears to the trustee that any trust beneficiary is incapacitated, incompetent, or for any other reason not able to receive payments or make intelligent or responsible use of the payments, then the trustee, in lieu of making direct payments to the trust beneficiary, may make payments to the beneficiary's conservator or guardian; to the beneficiary's custodian under the Uniform Gifts to Minors Acts or Uniform Transfers to Minors Act of any state;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to the beneficiary's custodian under the California Uniform Transfers to Minors Act until the beneficiary reaches the age of twenty-five (25) years;] to one or more suitable persons as the trustee deems proper, such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relative of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residing with the beneficiary, to be used for the beneficiary's benefit; to any other person, firm, or agency for services rendered or to be rendered for the beneficiary's assistance or benefit; or to accounts in the beneficiary's name with financial institutions. If there is no custodian then serving or nominated to serve by the settlors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the personal representative or trustee, as the case may be, shall designate the custodian. The receipt of payments by any of the foregoing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sufficient acquittance of the trustee for all purposes.</w:t>
      </w:r>
    </w:p>
    <w:p>
      <w:pPr>
        <w:keepNext w:val="0"/>
        <w:spacing w:before="120" w:after="0" w:line="260" w:lineRule="exact"/>
        <w:ind w:left="1080" w:right="0" w:firstLine="0"/>
        <w:jc w:val="left"/>
      </w:pPr>
      <w:r>
        <w:rPr>
          <w:rFonts w:ascii="Times New Roman" w:hAnsi="Times New Roman" w:eastAsia="Times New Roman" w:cs="Times New Roman"/>
          <w:b w:val="0"/>
          <w:sz w:val="24"/>
        </w:rPr>
        <w:t>Section 6.18.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Grant of Specific Powers Not to Limit Exercise of General Powers.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enumeration of specific powers under this trust instrument shall not limit the trustee from exercising any other power with respect to any trusts created by this trust instrument that may be necessary or appropriate for the trustee to have and exercise in order to carry out the purposes of the trusts or to permit the trustee to fulfill the trustee's responsibilities and duties with respect to the trust.</w:t>
      </w:r>
    </w:p>
    <w:p>
      <w:pPr>
        <w:keepNext w:val="0"/>
        <w:spacing w:before="120" w:after="0" w:line="260" w:lineRule="exact"/>
        <w:ind w:left="1080" w:right="0" w:firstLine="0"/>
        <w:jc w:val="left"/>
      </w:pPr>
      <w:r>
        <w:rPr>
          <w:rFonts w:ascii="Times New Roman" w:hAnsi="Times New Roman" w:eastAsia="Times New Roman" w:cs="Times New Roman"/>
          <w:b w:val="0"/>
          <w:sz w:val="24"/>
        </w:rPr>
        <w:t>Section 6.19.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Limitation on Powers That Would Imperil Marital Deduction.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Notwithstanding any other provision of this trust instrument, the trustee shall exercise power and discretion over any trust or trust share designed to qualify for the federal estate tax marital deduction only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consistent with all statutory and regulatory requirements for the full allowance of the marital deduction for that trust or share.</w:t>
      </w:r>
    </w:p>
    <w:p>
      <w:pPr>
        <w:keepNext w:val="0"/>
        <w:spacing w:before="120" w:after="0" w:line="260" w:lineRule="exact"/>
        <w:ind w:left="1080" w:right="0" w:firstLine="0"/>
        <w:jc w:val="left"/>
      </w:pPr>
      <w:r>
        <w:rPr>
          <w:rFonts w:ascii="Times New Roman" w:hAnsi="Times New Roman" w:eastAsia="Times New Roman" w:cs="Times New Roman"/>
          <w:b w:val="0"/>
          <w:sz w:val="24"/>
        </w:rPr>
        <w:t>Section 6.20.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Surviving Spouse's Power Over Bypass Trust Not to Constitute General Power of Appointment.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Notwithstanding any other provision of this trust instrument, at any time that the surviving settlor is serving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of the Bypass Trust, any power or discretion exercisable by the surviving settlor with respect to that trust, whether granted by this trust instrument or conferred by law, insofar as that power or discretion may be exercisable to consume, invade, or appropriate property for the benefit of the surviving settlor, his or her estate, his or her creditors, or the creditors of his or her estate, shall be exercisable only for his or her health, education, support, and maintenance.</w:t>
      </w:r>
    </w:p>
    <w:p>
      <w:pPr>
        <w:keepNext w:val="0"/>
        <w:spacing w:before="120" w:after="0" w:line="260" w:lineRule="exact"/>
        <w:ind w:left="1080" w:right="0" w:firstLine="0"/>
        <w:jc w:val="left"/>
      </w:pPr>
      <w:r>
        <w:rPr>
          <w:rFonts w:ascii="Times New Roman" w:hAnsi="Times New Roman" w:eastAsia="Times New Roman" w:cs="Times New Roman"/>
          <w:b w:val="0"/>
          <w:sz w:val="24"/>
        </w:rPr>
        <w:t>Section 6.21.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Power to Disclaim or Release Powers.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Any trustee may disclaim, release, or restrict the scope of any power or discretion that the trustee may hold in connection with any trust created under this instrument, whether the power or discretion is expressly granted in this instrument or is implied by law. The trustee shall disclaim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power in the manner required by applicable federal or California law. The trustee shall release or restrict any power or discretion by giving written notice to the beneficiary or beneficiaries then entitled to current distribution of income from the trust, specifying the power or discretion to be released or restricted, the nature of the restriction, and, if appropriate, the person or persons to whom the released or restricted power shall pass and be exercisable.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power is disclaimed, the power shall be available to and exercisable by the other trustee or trustees.</w:t>
      </w:r>
    </w:p>
    <w:p>
      <w:pPr>
        <w:keepNext w:val="0"/>
        <w:spacing w:before="120" w:after="0" w:line="260" w:lineRule="exact"/>
        <w:ind w:left="1080" w:right="0" w:firstLine="0"/>
        <w:jc w:val="left"/>
      </w:pPr>
      <w:r>
        <w:rPr>
          <w:rFonts w:ascii="Times New Roman" w:hAnsi="Times New Roman" w:eastAsia="Times New Roman" w:cs="Times New Roman"/>
          <w:b w:val="0"/>
          <w:sz w:val="24"/>
        </w:rPr>
        <w:t>Section 6.22.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Trustee's Liability.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No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"family" or individual] trustee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who is serving without compensation under this trust instrument] shall be liable to any interested party for acts or omissions of that trustee, except those resulting from that trustee's willful misconduct or gross negligence.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As used in this provision,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"family" trustee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who is related to the settlors by blood or marriage.] This standard shall also apply regarding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trustee's liability for the acts or omissions of any co-trustee. This standard shall also apply regarding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trustee's liability for the acts or omissions of any predecessor trustee.</w:t>
      </w:r>
    </w:p>
    <w:p>
      <w:pPr>
        <w:keepNext w:val="0"/>
        <w:spacing w:before="120" w:after="0" w:line="260" w:lineRule="exact"/>
        <w:ind w:left="1080" w:right="0" w:firstLine="0"/>
        <w:jc w:val="left"/>
      </w:pPr>
      <w:r>
        <w:rPr>
          <w:rFonts w:ascii="Times New Roman" w:hAnsi="Times New Roman" w:eastAsia="Times New Roman" w:cs="Times New Roman"/>
          <w:b w:val="0"/>
          <w:sz w:val="24"/>
        </w:rPr>
        <w:t>Section 6.23.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Written Notice to Trustee.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Until the trustee receives written notice of any death or other event upon which the right to payments from any trust may depend, the trustee shall incur no liability for disbursements made in good faith to persons whose interests may have been affected by that event.</w:t>
      </w:r>
    </w:p>
    <w:p>
      <w:pPr>
        <w:keepNext w:val="0"/>
        <w:spacing w:before="120" w:after="0" w:line="260" w:lineRule="exact"/>
        <w:ind w:left="1080" w:right="0" w:firstLine="0"/>
        <w:jc w:val="left"/>
      </w:pPr>
      <w:r>
        <w:rPr>
          <w:rFonts w:ascii="Times New Roman" w:hAnsi="Times New Roman" w:eastAsia="Times New Roman" w:cs="Times New Roman"/>
          <w:b w:val="0"/>
          <w:sz w:val="24"/>
        </w:rPr>
        <w:t>Section 6.24.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Duty to Account.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trustee shall render accounts at least annually, at the termination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and upon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change of trustees, to the persons and in the manner required by law.</w:t>
      </w:r>
    </w:p>
    <w:p>
      <w:pPr>
        <w:keepNext w:val="0"/>
        <w:spacing w:before="120" w:after="0" w:line="260" w:lineRule="exact"/>
        <w:ind w:left="1080" w:right="0" w:firstLine="0"/>
        <w:jc w:val="left"/>
      </w:pPr>
      <w:r>
        <w:rPr>
          <w:rFonts w:ascii="Times New Roman" w:hAnsi="Times New Roman" w:eastAsia="Times New Roman" w:cs="Times New Roman"/>
          <w:b w:val="0"/>
          <w:sz w:val="24"/>
        </w:rPr>
        <w:t>Section 6.25.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Time Period for Objecting to Account.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Upon receipt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account from the trustee,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has 180 days to make any objection to such account or to make any claim against the trustee for matters adequately disclosed in such account. The existence of this time period for objecting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account shall be stated in the accounts rendered by the trustee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paragraph on the face page of the account in not less than 12-point boldface type as follows:</w:t>
      </w:r>
    </w:p>
    <w:p>
      <w:pPr>
        <w:keepNext w:val="0"/>
        <w:spacing w:before="120" w:after="0" w:line="260" w:lineRule="exact"/>
        <w:ind w:left="1440" w:right="0" w:firstLine="0"/>
        <w:jc w:val="left"/>
      </w:pPr>
      <w:r>
        <w:rPr>
          <w:rFonts w:ascii="Times New Roman" w:hAnsi="Times New Roman" w:eastAsia="Times New Roman" w:cs="Times New Roman"/>
          <w:b/>
          <w:sz w:val="24"/>
        </w:rPr>
        <w:t>NOTICE TO BENEFICIARIES</w:t>
      </w:r>
    </w:p>
    <w:p>
      <w:pPr>
        <w:keepNext w:val="0"/>
        <w:spacing w:before="200" w:after="0" w:line="260" w:lineRule="exact"/>
        <w:ind w:left="1800" w:right="0" w:firstLine="0"/>
        <w:jc w:val="both"/>
      </w:pPr>
      <w:r>
        <w:rPr>
          <w:rFonts w:ascii="Times New Roman" w:hAnsi="Times New Roman" w:eastAsia="Times New Roman" w:cs="Times New Roman"/>
          <w:b/>
          <w:sz w:val="24"/>
        </w:rPr>
        <w:t xml:space="preserve">YOU HAVE ONE HUNDRED EIGHTY (180) DAYS FROM YOUR RECEIPT OF THIS ACCOUNT OR REPORT TO MAKE </w:t>
      </w:r>
      <w:r>
        <w:rPr>
          <w:rFonts w:ascii="Times New Roman" w:hAnsi="Times New Roman" w:eastAsia="Times New Roman" w:cs="Times New Roman"/>
          <w:b/>
          <w:sz w:val="24"/>
        </w:rPr>
        <w:t>AN</w:t>
      </w:r>
      <w:r>
        <w:rPr>
          <w:rFonts w:ascii="Times New Roman" w:hAnsi="Times New Roman" w:eastAsia="Times New Roman" w:cs="Times New Roman"/>
          <w:b/>
          <w:sz w:val="24"/>
        </w:rPr>
        <w:t xml:space="preserve"> OBJECTION OR OBJECTIONS TO ANY ITEM SET FORTH IN THIS ACCOUNT OR REPORT. ANY OBJECTION YOU MAKE MUST BE IN WRITING; IT MUST BE DELIVERED TO THE TRUSTEE WITHIN THE PERIOD STATED ABOVE; AND IT MUST STATE YOUR OBJECTION. YOUR FAILURE TO DELIVER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WRITTEN OBJECTION TO THE TRUSTEE WITHIN THE PERIOD STATED ABOVE WILL PERMANENTLY PREVVENT YOU FROM LATER ASSERTING THIS OBJECTION AGAINST THE TRUSTEE. IF YOU DO MAKE </w:t>
      </w:r>
      <w:r>
        <w:rPr>
          <w:rFonts w:ascii="Times New Roman" w:hAnsi="Times New Roman" w:eastAsia="Times New Roman" w:cs="Times New Roman"/>
          <w:b/>
          <w:sz w:val="24"/>
        </w:rPr>
        <w:t>AN</w:t>
      </w:r>
      <w:r>
        <w:rPr>
          <w:rFonts w:ascii="Times New Roman" w:hAnsi="Times New Roman" w:eastAsia="Times New Roman" w:cs="Times New Roman"/>
          <w:b/>
          <w:sz w:val="24"/>
        </w:rPr>
        <w:t xml:space="preserve"> OBJECTION TO THE TRUSTEE, THE THREE YEAR PERIOD PROVIDED IN CALIFORNIA PROBATE CODE SECTION 16460 FOR COMMENCEMENT OF LITIGATION WILL APPLY TO CLAIMS BASED ON YOUR OBJECTION.</w:t>
      </w:r>
    </w:p>
    <w:p>
      <w:pPr>
        <w:keepNext w:val="0"/>
        <w:spacing w:before="120" w:after="0" w:line="260" w:lineRule="exact"/>
        <w:ind w:left="720" w:right="0" w:firstLine="0"/>
        <w:jc w:val="left"/>
      </w:pPr>
      <w:r>
        <w:rPr>
          <w:rFonts w:ascii="Times New Roman" w:hAnsi="Times New Roman" w:eastAsia="Times New Roman" w:cs="Times New Roman"/>
          <w:b w:val="0"/>
          <w:sz w:val="24"/>
        </w:rPr>
        <w:t>ARTICLE 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CONCLUDING PROVISIONS.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Section 7.1.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Perpetuities Savings Clause.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Notwithstanding any other provision of this instrument, every trust created by this instrument, or by the exercise of any power of appointment created by this instrument, shall terminate no later than 21 years after the death of the last survivor of the settlors and their issue who are alive at the creation of the trust. For purposes of this perpetuities savings clause,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shall be deemed to have been created on the date the trust becomes irrevocable or the date of the death of the surviving settlor, whichever occurs first.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is terminated under this section, the trustee shall distribute all of the principal and undistributed income of the trust to the income beneficiaries of the trust in the proportion in which they are entitled (or eligible, in the case of discretionary payments) to receive income immediately before the termination. If that proportion is not fixed by the terms of the trust, the trustee shall distribute all of the trust property to the persons then entitled or eligible to receive income from the trust [specify pattern of distribution, e.g., outright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that, in the trustee's opinion, will give effect to the intent of the settlors in creating the trust, the trustee's decision to be final and incontestable by anyone or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class, in the manner provided in California Probate Code Section (specify 240 or 246 or 247), as defined in Section [specify paragraph number of this document which addresses the selected statutory pattern for distribution among issue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deceased beneficiary, as appropriate, e.g., 7.16], or in equal shares, regardless of whether all of such persons are members of the same generation].</w:t>
      </w:r>
    </w:p>
    <w:p>
      <w:pPr>
        <w:keepNext w:val="0"/>
        <w:spacing w:before="120" w:after="0" w:line="260" w:lineRule="exact"/>
        <w:ind w:left="1080" w:right="0" w:firstLine="0"/>
        <w:jc w:val="left"/>
      </w:pPr>
      <w:r>
        <w:rPr>
          <w:rFonts w:ascii="Times New Roman" w:hAnsi="Times New Roman" w:eastAsia="Times New Roman" w:cs="Times New Roman"/>
          <w:b w:val="0"/>
          <w:sz w:val="24"/>
        </w:rPr>
        <w:t>Section 7.2.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Simultaneous Death.</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If the settlors die under circumstances in which the order of their deaths cannot be established by clear and convincing evidence, each settlor shall be deemed to have survived the other, and this instrument shall be construed accordingly. If any beneficiary and either or both settlors die under circumstances in which the order of their deaths cannot be established by clear and convincing evidence, the settlor or settlors shall be deemed to have survived the beneficiary, and this instrument shall be construed accordingly.</w:t>
      </w:r>
    </w:p>
    <w:p>
      <w:pPr>
        <w:keepNext w:val="0"/>
        <w:spacing w:before="120" w:after="0" w:line="260" w:lineRule="exact"/>
        <w:ind w:left="1080" w:right="0" w:firstLine="0"/>
        <w:jc w:val="left"/>
      </w:pPr>
      <w:r>
        <w:rPr>
          <w:rFonts w:ascii="Times New Roman" w:hAnsi="Times New Roman" w:eastAsia="Times New Roman" w:cs="Times New Roman"/>
          <w:b w:val="0"/>
          <w:sz w:val="24"/>
        </w:rPr>
        <w:t>Section 7.3.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No-Contest Clause.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If any beneficiary under this instrument, singularly or in combination with any other person or persons, directly or indirectly, and without probable cause challenges the validity of this instrument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the validity of any contract, agreement (including any trust agreement), declaration of trust, beneficiary designation, or other document executed by the settlors, or either of them, or executed by another for the benefit of the settlors, or either of them that is in existence on the date that this instrument is executed and further described as [provide express identification of such items, either individually or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class],] on any of the grounds listed below, then the right of that person to take any interest given to him or her by this instrument shall be void, and any gift or other interest in the trust property to which the beneficiary would otherwise have been entitled shall pass as if he or she had predeceased the settlors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without issue].</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Forgery;</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Lack of due execution;</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Lack of capacity;</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Menace, duress, fraud, or undue influence;</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Revocation pursuant to the terms of this instrument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other applicable instrument, document, or contract] or applicable law;</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Disqualification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who is described in California Probate Code Section 6112, California Probate Code Section 21380, or applicable successor statutes.</w:t>
      </w:r>
    </w:p>
    <w:p>
      <w:pPr>
        <w:keepNext w:val="0"/>
        <w:spacing w:before="120" w:after="0" w:line="260" w:lineRule="exact"/>
        <w:ind w:left="1080" w:right="0" w:firstLine="0"/>
        <w:jc w:val="left"/>
      </w:pPr>
      <w:r>
        <w:rPr>
          <w:rFonts w:ascii="Times New Roman" w:hAnsi="Times New Roman" w:eastAsia="Times New Roman" w:cs="Times New Roman"/>
          <w:b w:val="0"/>
          <w:sz w:val="24"/>
        </w:rPr>
        <w:t>Section 7.4.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 of Death Taxes.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term "death taxes”, as used in this instrument, shall mean all inheritance, estate, succession, and other similar taxes that are payable by any person on account of that person's interest in the estate of the decedent, or by reason of the decedent's death, including penalties and interest, but excluding the following:</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additional tax that may be assessed under Internal Revenue Code Section 2032A.</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federal or state tax imposed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generation-skipping transfer, as that term is defined in the federal tax laws, unless that generation-skipping transfer tax is payable directly out of the assets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created by this instrument.</w:t>
      </w:r>
    </w:p>
    <w:p>
      <w:pPr>
        <w:keepNext w:val="0"/>
        <w:spacing w:before="120" w:after="0" w:line="260" w:lineRule="exact"/>
        <w:ind w:left="1080" w:right="0" w:firstLine="0"/>
        <w:jc w:val="left"/>
      </w:pPr>
      <w:r>
        <w:rPr>
          <w:rFonts w:ascii="Times New Roman" w:hAnsi="Times New Roman" w:eastAsia="Times New Roman" w:cs="Times New Roman"/>
          <w:b w:val="0"/>
          <w:sz w:val="24"/>
        </w:rPr>
        <w:t>Section 7.5.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 of Debts and Expenses.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As used in this instrument, the term "debts and expenses" shall include the following:</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costs, expenses of litigation, counsel fees, or other charges that the trustee incurs in connection with the determination of the amount of the death taxes, interest, or penalties referred to in Section </w:t>
      </w:r>
      <w:r>
        <w:rPr>
          <w:rFonts w:ascii="Times New Roman" w:hAnsi="Times New Roman" w:eastAsia="Times New Roman" w:cs="Times New Roman"/>
          <w:b w:val="0"/>
          <w:sz w:val="24"/>
        </w:rPr>
        <w:t>7.4.</w:t>
      </w:r>
      <w:r>
        <w:rPr>
          <w:rFonts w:ascii="Times New Roman" w:hAnsi="Times New Roman" w:eastAsia="Times New Roman" w:cs="Times New Roman"/>
          <w:b w:val="0"/>
          <w:sz w:val="24"/>
        </w:rPr>
        <w:t xml:space="preserve"> of this instrument; and</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Legally enforceable debts, funeral expenses, expenses of last illness, and administration and property expenses.</w:t>
      </w:r>
    </w:p>
    <w:p>
      <w:pPr>
        <w:keepNext w:val="0"/>
        <w:spacing w:before="120" w:after="0" w:line="260" w:lineRule="exact"/>
        <w:ind w:left="1080" w:right="0" w:firstLine="0"/>
        <w:jc w:val="left"/>
      </w:pPr>
      <w:r>
        <w:rPr>
          <w:rFonts w:ascii="Times New Roman" w:hAnsi="Times New Roman" w:eastAsia="Times New Roman" w:cs="Times New Roman"/>
          <w:b w:val="0"/>
          <w:sz w:val="24"/>
        </w:rPr>
        <w:t>Section 7.6.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“Deceased Settlor” and “Surviving Settlor.”</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In this instrument, the first settlor to die is referred to as the “deceased settlor” and the other settlor is referred to as the “surviving settlor.”</w:t>
      </w:r>
    </w:p>
    <w:p>
      <w:pPr>
        <w:keepNext w:val="0"/>
        <w:spacing w:before="120" w:after="0" w:line="260" w:lineRule="exact"/>
        <w:ind w:left="1080" w:right="0" w:firstLine="0"/>
        <w:jc w:val="left"/>
      </w:pPr>
      <w:r>
        <w:rPr>
          <w:rFonts w:ascii="Times New Roman" w:hAnsi="Times New Roman" w:eastAsia="Times New Roman" w:cs="Times New Roman"/>
          <w:b w:val="0"/>
          <w:sz w:val="24"/>
        </w:rPr>
        <w:t>Section 7.7.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Definitions of Child and Children.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As used in this instrument, the terms "child" and "children" refer to natural children and to children who have been legally adopted during [minority or before age 21] by the parent or parents from or through whom their right to inherit or to take is determined or derived.</w:t>
      </w:r>
    </w:p>
    <w:p>
      <w:pPr>
        <w:keepNext w:val="0"/>
        <w:spacing w:before="120" w:after="0" w:line="260" w:lineRule="exact"/>
        <w:ind w:left="1080" w:right="0" w:firstLine="0"/>
        <w:jc w:val="left"/>
      </w:pPr>
      <w:r>
        <w:rPr>
          <w:rFonts w:ascii="Times New Roman" w:hAnsi="Times New Roman" w:eastAsia="Times New Roman" w:cs="Times New Roman"/>
          <w:b w:val="0"/>
          <w:sz w:val="24"/>
        </w:rPr>
        <w:t>Section 7.8.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 of Issue.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As used in this instrument, the term "issue" refers to all lineal descendants of all generations, with the relationship of parent and child at each generation being determined by the definitions of "child" and "children" set forth in this instrument.</w:t>
      </w:r>
    </w:p>
    <w:p>
      <w:pPr>
        <w:keepNext w:val="0"/>
        <w:spacing w:before="120" w:after="0" w:line="260" w:lineRule="exact"/>
        <w:ind w:left="1080" w:right="0" w:firstLine="0"/>
        <w:jc w:val="left"/>
      </w:pPr>
      <w:r>
        <w:rPr>
          <w:rFonts w:ascii="Times New Roman" w:hAnsi="Times New Roman" w:eastAsia="Times New Roman" w:cs="Times New Roman"/>
          <w:b w:val="0"/>
          <w:sz w:val="24"/>
        </w:rPr>
        <w:t>Section 7.9.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Intentional Omission of Children Born or Adopted After Execution of Trust.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Except as otherwise provided in this instrument, the settlors have intentionally failed to provide in this instrument for any children born to or adopted by [the or either] settlor[s] after the execution of this instrument. [</w:t>
      </w:r>
      <w:r>
        <w:rPr>
          <w:rFonts w:ascii="Times New Roman" w:hAnsi="Times New Roman" w:eastAsia="Times New Roman" w:cs="Times New Roman"/>
          <w:b w:val="0"/>
          <w:sz w:val="24"/>
        </w:rPr>
        <w:t>Add, if applicable:</w:t>
      </w:r>
      <w:r>
        <w:rPr>
          <w:rFonts w:ascii="Times New Roman" w:hAnsi="Times New Roman" w:eastAsia="Times New Roman" w:cs="Times New Roman"/>
          <w:b w:val="0"/>
          <w:sz w:val="24"/>
        </w:rPr>
        <w:t xml:space="preserve"> The settlors intend to provide for children who are born to or adopted by [the or either] settlor[s] after execution of this instrument by [specify, e.g., provision in their respective wills].]</w:t>
      </w:r>
    </w:p>
    <w:p>
      <w:pPr>
        <w:keepNext w:val="0"/>
        <w:spacing w:before="120" w:after="0" w:line="260" w:lineRule="exact"/>
        <w:ind w:left="1080" w:right="0" w:firstLine="0"/>
        <w:jc w:val="left"/>
      </w:pPr>
      <w:r>
        <w:rPr>
          <w:rFonts w:ascii="Times New Roman" w:hAnsi="Times New Roman" w:eastAsia="Times New Roman" w:cs="Times New Roman"/>
          <w:b w:val="0"/>
          <w:sz w:val="24"/>
        </w:rPr>
        <w:t>Section 7.10.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 of Incapacity.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As used in this instrument, "incapacity" or "incapacitated" means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operating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legal disability such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duly established conservatorship,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who is unable to do either of the following:</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Provide properly for that person's own needs for physical health, food, clothing, or shelter; or</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Manage substantially that person's own financial resources, or resist fraud or undue influence.</w:t>
      </w:r>
    </w:p>
    <w:p>
      <w:pPr>
        <w:keepNext w:val="0"/>
        <w:spacing w:before="120" w:after="0" w:line="260" w:lineRule="exact"/>
        <w:ind w:left="1080" w:right="0" w:firstLine="0"/>
        <w:jc w:val="left"/>
      </w:pPr>
      <w:r>
        <w:rPr>
          <w:rFonts w:ascii="Times New Roman" w:hAnsi="Times New Roman" w:eastAsia="Times New Roman" w:cs="Times New Roman"/>
          <w:b w:val="0"/>
          <w:sz w:val="24"/>
        </w:rPr>
        <w:t>Section 7.11.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 of Education.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As used in this instrument, the term "education" refers to the following:</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Education at public or private elementary, junior high, middle, or high schools, including boarding schools;</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Undergraduate, graduate, and postgraduate study in any field, whether or not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professional character, in colleges, universities, or other institutions of higher learning;</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Specialized formal or informal training in music, the stage, the handicrafts, or the arts, whether by private instruction or otherwise; and</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Formal or informal vocational or technical training, whether through programs or institutions devoted solely to vocational or technical training, or otherwise.</w:t>
      </w:r>
    </w:p>
    <w:p>
      <w:pPr>
        <w:keepNext w:val="0"/>
        <w:spacing w:before="120" w:after="0" w:line="260" w:lineRule="exact"/>
        <w:ind w:left="1080" w:right="0" w:firstLine="0"/>
        <w:jc w:val="left"/>
      </w:pPr>
      <w:r>
        <w:rPr>
          <w:rFonts w:ascii="Times New Roman" w:hAnsi="Times New Roman" w:eastAsia="Times New Roman" w:cs="Times New Roman"/>
          <w:b w:val="0"/>
          <w:sz w:val="24"/>
        </w:rPr>
        <w:t>Section 7.12.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Number and Gender.</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As used in this instrument, references in the masculine gender shall be deemed to include the feminine and neuter gender, and vice versa, and references to the singular shall be deemed to include the plural, and vice versa, wherever the context so permits.</w:t>
      </w:r>
    </w:p>
    <w:p>
      <w:pPr>
        <w:keepNext w:val="0"/>
        <w:spacing w:before="120" w:after="0" w:line="260" w:lineRule="exact"/>
        <w:ind w:left="1080" w:right="0" w:firstLine="0"/>
        <w:jc w:val="left"/>
      </w:pPr>
      <w:r>
        <w:rPr>
          <w:rFonts w:ascii="Times New Roman" w:hAnsi="Times New Roman" w:eastAsia="Times New Roman" w:cs="Times New Roman"/>
          <w:b w:val="0"/>
          <w:sz w:val="24"/>
        </w:rPr>
        <w:t>Section 7.13.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Captions.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captions appearing in this instrument are for convenience of reference only, and shall be disregarded in determining the meaning and effect of the provisions of this instrument.</w:t>
      </w:r>
    </w:p>
    <w:p>
      <w:pPr>
        <w:keepNext w:val="0"/>
        <w:spacing w:before="120" w:after="0" w:line="260" w:lineRule="exact"/>
        <w:ind w:left="1080" w:right="0" w:firstLine="0"/>
        <w:jc w:val="left"/>
      </w:pPr>
      <w:r>
        <w:rPr>
          <w:rFonts w:ascii="Times New Roman" w:hAnsi="Times New Roman" w:eastAsia="Times New Roman" w:cs="Times New Roman"/>
          <w:b w:val="0"/>
          <w:sz w:val="24"/>
        </w:rPr>
        <w:t>Section 7.14.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Severability Clause.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If any provision of this instrument is invalid, that provision shall be disregarded, and the remainder of this instrument shall be construed as if the invalid provision had not been included.</w:t>
      </w:r>
    </w:p>
    <w:p>
      <w:pPr>
        <w:keepNext w:val="0"/>
        <w:spacing w:before="120" w:after="0" w:line="260" w:lineRule="exact"/>
        <w:ind w:left="1080" w:right="0" w:firstLine="0"/>
        <w:jc w:val="left"/>
      </w:pPr>
      <w:r>
        <w:rPr>
          <w:rFonts w:ascii="Times New Roman" w:hAnsi="Times New Roman" w:eastAsia="Times New Roman" w:cs="Times New Roman"/>
          <w:b w:val="0"/>
          <w:sz w:val="24"/>
        </w:rPr>
        <w:t>Section 7.15.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California Law to Apply.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All questions concerning the validity, interpretation, and administration of this instrument, including any trusts created under this instrument, shall be governed by the laws of the State of California, regardless of the domicile of any trustee or beneficiary.</w:t>
      </w:r>
    </w:p>
    <w:p>
      <w:pPr>
        <w:keepNext w:val="0"/>
        <w:spacing w:before="120" w:after="0" w:line="260" w:lineRule="exact"/>
        <w:ind w:left="1080" w:right="0" w:firstLine="0"/>
        <w:jc w:val="left"/>
      </w:pPr>
      <w:r>
        <w:rPr>
          <w:rFonts w:ascii="Times New Roman" w:hAnsi="Times New Roman" w:eastAsia="Times New Roman" w:cs="Times New Roman"/>
          <w:b w:val="0"/>
          <w:sz w:val="24"/>
        </w:rPr>
        <w:t>Section 7.16.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Distribution to Issue.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Whenever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division of property is specified to be made under this instrument among the issue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in the manner set forth in California Probate Code Section 246, the distribution shall be made as described in this section. The individual is referred to in this section as the Designated Ancestor. The first division shall be made at the generation of the Designated Ancestor's children, regardless of whether any of those children survive the Designated Ancestor. The property shall be divided into as many equal shares as there are children of the Designated Ancestor who survive the Designated Ancestor (if any) plus deceased children of the Designated Ancestor who leave issue who survive the Designated Ancestor. Each child of the Designated Ancestor who survives the Designated Ancestor shall receive one such equal share. The equal share of each deceased child of the Designated Ancestor who leaves issue who survive the Designated Ancestor shall in turn be divided among that deceased child's issue who survive the Designated Ancestor in the manner described in this section as if that deceased child were the Designated Ancestor as to that share.</w:t>
      </w:r>
    </w:p>
    <w:p>
      <w:pPr>
        <w:keepNext w:val="0"/>
        <w:spacing w:before="120" w:after="0" w:line="260" w:lineRule="exact"/>
        <w:ind w:left="1080" w:right="0" w:firstLine="0"/>
        <w:jc w:val="left"/>
      </w:pPr>
      <w:r>
        <w:rPr>
          <w:rFonts w:ascii="Times New Roman" w:hAnsi="Times New Roman" w:eastAsia="Times New Roman" w:cs="Times New Roman"/>
          <w:b w:val="0"/>
          <w:sz w:val="24"/>
        </w:rPr>
        <w:t>Section 7.17.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Gifts to “Heirs.”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For any gift to heirs of either or both settlors that is made in this instrument, those heirs shall be determined as if the settlor or settlors had died intestate at the time for distribution prescribed in this instrument, and the identity and shares of those heirs shall be determined according to the California laws of succession that concern separate property not acquired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previously deceased spouse and that are in effect at the time the settlor or settlors are deemed to have died.</w:t>
      </w:r>
    </w:p>
    <w:p>
      <w:pPr>
        <w:keepNext w:val="0"/>
        <w:spacing w:before="120" w:after="0" w:line="260" w:lineRule="exact"/>
        <w:ind w:left="720" w:right="0" w:firstLine="0"/>
        <w:jc w:val="left"/>
      </w:pPr>
      <w:r>
        <w:rPr>
          <w:rFonts w:ascii="Times New Roman" w:hAnsi="Times New Roman" w:eastAsia="Times New Roman" w:cs="Times New Roman"/>
          <w:b w:val="0"/>
          <w:sz w:val="24"/>
        </w:rPr>
        <w:t>ARTICLE VIII.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SIGNATURE AND EXECUTION.</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Section 8.1.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Execution.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We certify that we have read the foregoing declaration of trust and that it correctly states the terms and conditions under which the trust estate is to be held, administered, and distributed. As trustees of the trust created by this declaration of trust, we approve this declaration of trust in all particulars, and agree to be bound by its terms and conditions. As settlors of the trust created by this declaration of trust, we approve this declaration of trust in all particulars, and agree to be bound by its terms and conditions.</w:t>
      </w:r>
    </w:p>
    <w:p>
      <w:pPr>
        <w:keepNext w:val="0"/>
        <w:spacing w:before="200" w:after="0" w:line="260" w:lineRule="exact"/>
        <w:ind w:left="1440" w:right="0" w:firstLine="0"/>
        <w:jc w:val="both"/>
      </w:pPr>
      <w:r>
        <w:rPr>
          <w:rFonts w:ascii="Times New Roman" w:hAnsi="Times New Roman" w:eastAsia="Times New Roman" w:cs="Times New Roman"/>
          <w:b w:val="0"/>
          <w:sz w:val="24"/>
        </w:rPr>
        <w:t>Executed on [Month Day, 20__], at [city or town, and state, in which the declaration of trust is signed].</w:t>
      </w:r>
    </w:p>
    <w:p>
      <w:pPr>
        <w:keepNext w:val="0"/>
        <w:spacing w:before="120" w:after="0" w:line="260" w:lineRule="exact"/>
        <w:ind w:left="1440" w:right="0" w:firstLine="0"/>
        <w:jc w:val="left"/>
      </w:pPr>
      <w:r>
        <w:rPr>
          <w:rFonts w:ascii="Times New Roman" w:hAnsi="Times New Roman" w:eastAsia="Times New Roman" w:cs="Times New Roman"/>
          <w:b w:val="0"/>
          <w:sz w:val="24"/>
        </w:rPr>
        <w:t>TRUSTEE-SETTLOR</w:t>
      </w:r>
    </w:p>
    <w:p>
      <w:pPr>
        <w:keepNext w:val="0"/>
        <w:spacing w:before="120" w:after="0" w:line="260" w:lineRule="exact"/>
        <w:ind w:left="1440" w:right="0" w:firstLine="0"/>
        <w:jc w:val="left"/>
      </w:pPr>
      <w:r>
        <w:rPr>
          <w:rFonts w:ascii="Times New Roman" w:hAnsi="Times New Roman" w:eastAsia="Times New Roman" w:cs="Times New Roman"/>
          <w:b w:val="0"/>
          <w:sz w:val="24"/>
        </w:rPr>
        <w:t>_________________ [</w:t>
      </w:r>
      <w:r>
        <w:rPr>
          <w:rFonts w:ascii="Times New Roman" w:hAnsi="Times New Roman" w:eastAsia="Times New Roman" w:cs="Times New Roman"/>
          <w:b w:val="0"/>
          <w:sz w:val="24"/>
        </w:rPr>
        <w:t>signature of trustee-settlor</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[typed name]</w:t>
      </w:r>
    </w:p>
    <w:p>
      <w:pPr>
        <w:keepNext w:val="0"/>
        <w:spacing w:before="120" w:after="0" w:line="260" w:lineRule="exact"/>
        <w:ind w:left="1440" w:right="0" w:firstLine="0"/>
        <w:jc w:val="left"/>
      </w:pPr>
      <w:r>
        <w:rPr>
          <w:rFonts w:ascii="Times New Roman" w:hAnsi="Times New Roman" w:eastAsia="Times New Roman" w:cs="Times New Roman"/>
          <w:b w:val="0"/>
          <w:sz w:val="24"/>
        </w:rPr>
        <w:t>TRUSTEE-SETTLOR</w:t>
      </w:r>
    </w:p>
    <w:p>
      <w:pPr>
        <w:keepNext w:val="0"/>
        <w:spacing w:before="120" w:after="0" w:line="260" w:lineRule="exact"/>
        <w:ind w:left="1440" w:right="0" w:firstLine="0"/>
        <w:jc w:val="left"/>
      </w:pPr>
      <w:r>
        <w:rPr>
          <w:rFonts w:ascii="Times New Roman" w:hAnsi="Times New Roman" w:eastAsia="Times New Roman" w:cs="Times New Roman"/>
          <w:b w:val="0"/>
          <w:sz w:val="24"/>
        </w:rPr>
        <w:t>_________________ [</w:t>
      </w:r>
      <w:r>
        <w:rPr>
          <w:rFonts w:ascii="Times New Roman" w:hAnsi="Times New Roman" w:eastAsia="Times New Roman" w:cs="Times New Roman"/>
          <w:b w:val="0"/>
          <w:sz w:val="24"/>
        </w:rPr>
        <w:t>signature of trustee-settlor</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[typed name]</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SCHEDULE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 ASSETS.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SCHEDULE OF COMMUNITY PROPERTY ASSETS</w:t>
      </w:r>
    </w:p>
    <w:p>
      <w:pPr>
        <w:keepNext w:val="0"/>
        <w:spacing w:before="200" w:after="0" w:line="260" w:lineRule="exact"/>
        <w:ind w:left="1080" w:right="0" w:firstLine="0"/>
        <w:jc w:val="both"/>
      </w:pPr>
      <w:r>
        <w:rPr>
          <w:rFonts w:ascii="Times New Roman" w:hAnsi="Times New Roman" w:eastAsia="Times New Roman" w:cs="Times New Roman"/>
          <w:b w:val="0"/>
          <w:sz w:val="24"/>
        </w:rPr>
        <w:t>[describe asset]</w:t>
      </w:r>
    </w:p>
    <w:p>
      <w:pPr>
        <w:keepNext w:val="0"/>
        <w:spacing w:before="200" w:after="0" w:line="260" w:lineRule="exact"/>
        <w:ind w:left="1080" w:right="0" w:firstLine="0"/>
        <w:jc w:val="both"/>
      </w:pPr>
      <w:r>
        <w:rPr>
          <w:rFonts w:ascii="Times New Roman" w:hAnsi="Times New Roman" w:eastAsia="Times New Roman" w:cs="Times New Roman"/>
          <w:b w:val="0"/>
          <w:sz w:val="24"/>
        </w:rPr>
        <w:t>[describe asset]</w:t>
      </w:r>
    </w:p>
    <w:p>
      <w:pPr>
        <w:keepNext w:val="0"/>
        <w:spacing w:before="200" w:after="0" w:line="260" w:lineRule="exact"/>
        <w:ind w:left="1080" w:right="0" w:firstLine="0"/>
        <w:jc w:val="both"/>
      </w:pPr>
      <w:r>
        <w:rPr>
          <w:rFonts w:ascii="Times New Roman" w:hAnsi="Times New Roman" w:eastAsia="Times New Roman" w:cs="Times New Roman"/>
          <w:b w:val="0"/>
          <w:sz w:val="24"/>
        </w:rPr>
        <w:t>[describe asset]</w:t>
      </w:r>
    </w:p>
    <w:p>
      <w:pPr>
        <w:keepNext w:val="0"/>
        <w:spacing w:before="200" w:after="0" w:line="260" w:lineRule="exact"/>
        <w:ind w:left="1080" w:right="0" w:firstLine="0"/>
        <w:jc w:val="both"/>
      </w:pPr>
      <w:r>
        <w:rPr>
          <w:rFonts w:ascii="Times New Roman" w:hAnsi="Times New Roman" w:eastAsia="Times New Roman" w:cs="Times New Roman"/>
          <w:b w:val="0"/>
          <w:sz w:val="24"/>
        </w:rPr>
        <w:t>[describe asset]</w:t>
      </w:r>
    </w:p>
    <w:p>
      <w:pPr>
        <w:keepNext w:val="0"/>
        <w:spacing w:before="200" w:after="0" w:line="260" w:lineRule="exact"/>
        <w:ind w:left="720" w:right="0" w:firstLine="0"/>
        <w:jc w:val="both"/>
      </w:pPr>
      <w:r>
        <w:rPr>
          <w:rFonts w:ascii="Times New Roman" w:hAnsi="Times New Roman" w:eastAsia="Times New Roman" w:cs="Times New Roman"/>
          <w:b w:val="0"/>
          <w:sz w:val="24"/>
        </w:rPr>
        <w:t>SCHEDULE OF SEPARATE PROPERTY ASSETS OF [first settlor's name]</w:t>
      </w:r>
    </w:p>
    <w:p>
      <w:pPr>
        <w:keepNext w:val="0"/>
        <w:spacing w:before="200" w:after="0" w:line="260" w:lineRule="exact"/>
        <w:ind w:left="1080" w:right="0" w:firstLine="0"/>
        <w:jc w:val="both"/>
      </w:pPr>
      <w:r>
        <w:rPr>
          <w:rFonts w:ascii="Times New Roman" w:hAnsi="Times New Roman" w:eastAsia="Times New Roman" w:cs="Times New Roman"/>
          <w:b w:val="0"/>
          <w:sz w:val="24"/>
        </w:rPr>
        <w:t>[describe asset]</w:t>
      </w:r>
    </w:p>
    <w:p>
      <w:pPr>
        <w:keepNext w:val="0"/>
        <w:spacing w:before="200" w:after="0" w:line="260" w:lineRule="exact"/>
        <w:ind w:left="1080" w:right="0" w:firstLine="0"/>
        <w:jc w:val="both"/>
      </w:pPr>
      <w:r>
        <w:rPr>
          <w:rFonts w:ascii="Times New Roman" w:hAnsi="Times New Roman" w:eastAsia="Times New Roman" w:cs="Times New Roman"/>
          <w:b w:val="0"/>
          <w:sz w:val="24"/>
        </w:rPr>
        <w:t>[describe asset]</w:t>
      </w:r>
    </w:p>
    <w:p>
      <w:pPr>
        <w:keepNext w:val="0"/>
        <w:spacing w:before="200" w:after="0" w:line="260" w:lineRule="exact"/>
        <w:ind w:left="1080" w:right="0" w:firstLine="0"/>
        <w:jc w:val="both"/>
      </w:pPr>
      <w:r>
        <w:rPr>
          <w:rFonts w:ascii="Times New Roman" w:hAnsi="Times New Roman" w:eastAsia="Times New Roman" w:cs="Times New Roman"/>
          <w:b w:val="0"/>
          <w:sz w:val="24"/>
        </w:rPr>
        <w:t>[describe asset]</w:t>
      </w:r>
    </w:p>
    <w:p>
      <w:pPr>
        <w:keepNext w:val="0"/>
        <w:spacing w:before="200" w:after="0" w:line="260" w:lineRule="exact"/>
        <w:ind w:left="1080" w:right="0" w:firstLine="0"/>
        <w:jc w:val="both"/>
      </w:pPr>
      <w:r>
        <w:rPr>
          <w:rFonts w:ascii="Times New Roman" w:hAnsi="Times New Roman" w:eastAsia="Times New Roman" w:cs="Times New Roman"/>
          <w:b w:val="0"/>
          <w:sz w:val="24"/>
        </w:rPr>
        <w:t>[describe asset]</w:t>
      </w:r>
    </w:p>
    <w:p>
      <w:pPr>
        <w:keepNext w:val="0"/>
        <w:spacing w:before="200" w:after="0" w:line="260" w:lineRule="exact"/>
        <w:ind w:left="720" w:right="0" w:firstLine="0"/>
        <w:jc w:val="both"/>
      </w:pPr>
      <w:r>
        <w:rPr>
          <w:rFonts w:ascii="Times New Roman" w:hAnsi="Times New Roman" w:eastAsia="Times New Roman" w:cs="Times New Roman"/>
          <w:b w:val="0"/>
          <w:sz w:val="24"/>
        </w:rPr>
        <w:t>SCHEDULE OF SEPARATE PROPERTY ASSETS OF [second settlor's name]</w:t>
      </w:r>
    </w:p>
    <w:p>
      <w:pPr>
        <w:keepNext w:val="0"/>
        <w:spacing w:before="200" w:after="0" w:line="260" w:lineRule="exact"/>
        <w:ind w:left="1080" w:right="0" w:firstLine="0"/>
        <w:jc w:val="both"/>
      </w:pPr>
      <w:r>
        <w:rPr>
          <w:rFonts w:ascii="Times New Roman" w:hAnsi="Times New Roman" w:eastAsia="Times New Roman" w:cs="Times New Roman"/>
          <w:b w:val="0"/>
          <w:sz w:val="24"/>
        </w:rPr>
        <w:t>[describe asset]</w:t>
      </w:r>
    </w:p>
    <w:p>
      <w:pPr>
        <w:keepNext w:val="0"/>
        <w:spacing w:before="200" w:after="0" w:line="260" w:lineRule="exact"/>
        <w:ind w:left="1080" w:right="0" w:firstLine="0"/>
        <w:jc w:val="both"/>
      </w:pPr>
      <w:r>
        <w:rPr>
          <w:rFonts w:ascii="Times New Roman" w:hAnsi="Times New Roman" w:eastAsia="Times New Roman" w:cs="Times New Roman"/>
          <w:b w:val="0"/>
          <w:sz w:val="24"/>
        </w:rPr>
        <w:t>[describe asset]</w:t>
      </w:r>
    </w:p>
    <w:p>
      <w:pPr>
        <w:keepNext w:val="0"/>
        <w:spacing w:before="200" w:after="0" w:line="260" w:lineRule="exact"/>
        <w:ind w:left="1080" w:right="0" w:firstLine="0"/>
        <w:jc w:val="both"/>
      </w:pPr>
      <w:r>
        <w:rPr>
          <w:rFonts w:ascii="Times New Roman" w:hAnsi="Times New Roman" w:eastAsia="Times New Roman" w:cs="Times New Roman"/>
          <w:b w:val="0"/>
          <w:sz w:val="24"/>
        </w:rPr>
        <w:t>[describe asset]</w:t>
      </w:r>
    </w:p>
    <w:p>
      <w:pPr>
        <w:keepNext w:val="0"/>
        <w:spacing w:before="200" w:after="0" w:line="260" w:lineRule="exact"/>
        <w:ind w:left="1080" w:right="0" w:firstLine="0"/>
        <w:jc w:val="both"/>
      </w:pPr>
      <w:r>
        <w:rPr>
          <w:rFonts w:ascii="Times New Roman" w:hAnsi="Times New Roman" w:eastAsia="Times New Roman" w:cs="Times New Roman"/>
          <w:b w:val="0"/>
          <w:sz w:val="24"/>
        </w:rPr>
        <w:t>[describe asset]</w:t>
      </w:r>
    </w:p>
    <w:p>
      <w:pPr>
        <w:keepNext w:val="0"/>
        <w:spacing w:before="200" w:after="0" w:line="260" w:lineRule="exact"/>
        <w:ind w:left="720" w:right="0" w:firstLine="0"/>
        <w:jc w:val="both"/>
      </w:pPr>
      <w:r>
        <w:rPr>
          <w:rFonts w:ascii="Times New Roman" w:hAnsi="Times New Roman" w:eastAsia="Times New Roman" w:cs="Times New Roman"/>
          <w:b w:val="0"/>
          <w:sz w:val="24"/>
        </w:rPr>
        <w:t>SCHEDULE OF QUASI-COMMUNITY PROPERTY ASSETS OF [first settlor's name]</w:t>
      </w:r>
    </w:p>
    <w:p>
      <w:pPr>
        <w:keepNext w:val="0"/>
        <w:spacing w:before="200" w:after="0" w:line="260" w:lineRule="exact"/>
        <w:ind w:left="1080" w:right="0" w:firstLine="0"/>
        <w:jc w:val="both"/>
      </w:pPr>
      <w:r>
        <w:rPr>
          <w:rFonts w:ascii="Times New Roman" w:hAnsi="Times New Roman" w:eastAsia="Times New Roman" w:cs="Times New Roman"/>
          <w:b w:val="0"/>
          <w:sz w:val="24"/>
        </w:rPr>
        <w:t>[describe asset]</w:t>
      </w:r>
    </w:p>
    <w:p>
      <w:pPr>
        <w:keepNext w:val="0"/>
        <w:spacing w:before="200" w:after="0" w:line="260" w:lineRule="exact"/>
        <w:ind w:left="1080" w:right="0" w:firstLine="0"/>
        <w:jc w:val="both"/>
      </w:pPr>
      <w:r>
        <w:rPr>
          <w:rFonts w:ascii="Times New Roman" w:hAnsi="Times New Roman" w:eastAsia="Times New Roman" w:cs="Times New Roman"/>
          <w:b w:val="0"/>
          <w:sz w:val="24"/>
        </w:rPr>
        <w:t>[describe asset]</w:t>
      </w:r>
    </w:p>
    <w:p>
      <w:pPr>
        <w:keepNext w:val="0"/>
        <w:spacing w:before="200" w:after="0" w:line="260" w:lineRule="exact"/>
        <w:ind w:left="1080" w:right="0" w:firstLine="0"/>
        <w:jc w:val="both"/>
      </w:pPr>
      <w:r>
        <w:rPr>
          <w:rFonts w:ascii="Times New Roman" w:hAnsi="Times New Roman" w:eastAsia="Times New Roman" w:cs="Times New Roman"/>
          <w:b w:val="0"/>
          <w:sz w:val="24"/>
        </w:rPr>
        <w:t>[describe asset]</w:t>
      </w:r>
    </w:p>
    <w:p>
      <w:pPr>
        <w:keepNext w:val="0"/>
        <w:spacing w:before="200" w:after="0" w:line="260" w:lineRule="exact"/>
        <w:ind w:left="1080" w:right="0" w:firstLine="0"/>
        <w:jc w:val="both"/>
      </w:pPr>
      <w:r>
        <w:rPr>
          <w:rFonts w:ascii="Times New Roman" w:hAnsi="Times New Roman" w:eastAsia="Times New Roman" w:cs="Times New Roman"/>
          <w:b w:val="0"/>
          <w:sz w:val="24"/>
        </w:rPr>
        <w:t>[describe asset]</w:t>
      </w:r>
    </w:p>
    <w:p>
      <w:pPr>
        <w:keepNext w:val="0"/>
        <w:spacing w:before="200" w:after="0" w:line="260" w:lineRule="exact"/>
        <w:ind w:left="720" w:right="0" w:firstLine="0"/>
        <w:jc w:val="both"/>
      </w:pPr>
      <w:r>
        <w:rPr>
          <w:rFonts w:ascii="Times New Roman" w:hAnsi="Times New Roman" w:eastAsia="Times New Roman" w:cs="Times New Roman"/>
          <w:b w:val="0"/>
          <w:sz w:val="24"/>
        </w:rPr>
        <w:t>SCHEDULE OF QUASI-COMMUNITY PROPERTY ASSETS OF [second settlor's name]</w:t>
      </w:r>
    </w:p>
    <w:p>
      <w:pPr>
        <w:keepNext w:val="0"/>
        <w:spacing w:before="200" w:after="0" w:line="260" w:lineRule="exact"/>
        <w:ind w:left="1080" w:right="0" w:firstLine="0"/>
        <w:jc w:val="both"/>
      </w:pPr>
      <w:r>
        <w:rPr>
          <w:rFonts w:ascii="Times New Roman" w:hAnsi="Times New Roman" w:eastAsia="Times New Roman" w:cs="Times New Roman"/>
          <w:b w:val="0"/>
          <w:sz w:val="24"/>
        </w:rPr>
        <w:t>[describe asset]</w:t>
      </w:r>
    </w:p>
    <w:p>
      <w:pPr>
        <w:keepNext w:val="0"/>
        <w:spacing w:before="200" w:after="0" w:line="260" w:lineRule="exact"/>
        <w:ind w:left="1080" w:right="0" w:firstLine="0"/>
        <w:jc w:val="both"/>
      </w:pPr>
      <w:r>
        <w:rPr>
          <w:rFonts w:ascii="Times New Roman" w:hAnsi="Times New Roman" w:eastAsia="Times New Roman" w:cs="Times New Roman"/>
          <w:b w:val="0"/>
          <w:sz w:val="24"/>
        </w:rPr>
        <w:t>[describe asset]</w:t>
      </w:r>
    </w:p>
    <w:p>
      <w:pPr>
        <w:keepNext w:val="0"/>
        <w:spacing w:before="200" w:after="0" w:line="260" w:lineRule="exact"/>
        <w:ind w:left="1080" w:right="0" w:firstLine="0"/>
        <w:jc w:val="both"/>
      </w:pPr>
      <w:r>
        <w:rPr>
          <w:rFonts w:ascii="Times New Roman" w:hAnsi="Times New Roman" w:eastAsia="Times New Roman" w:cs="Times New Roman"/>
          <w:b w:val="0"/>
          <w:sz w:val="24"/>
        </w:rPr>
        <w:t>[describe asset]</w:t>
      </w:r>
    </w:p>
    <w:p>
      <w:pPr>
        <w:keepNext w:val="0"/>
        <w:spacing w:before="200" w:after="0" w:line="260" w:lineRule="exact"/>
        <w:ind w:left="1080" w:right="0" w:firstLine="0"/>
        <w:jc w:val="both"/>
      </w:pPr>
      <w:r>
        <w:rPr>
          <w:rFonts w:ascii="Times New Roman" w:hAnsi="Times New Roman" w:eastAsia="Times New Roman" w:cs="Times New Roman"/>
          <w:b w:val="0"/>
          <w:sz w:val="24"/>
        </w:rPr>
        <w:t>[describe asset]</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