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Joint Trust for Married Couple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The [name of revocable trust] Revocable Trust</w:t>
      </w:r>
    </w:p>
    <w:p>
      <w:pPr>
        <w:keepNext w:val="0"/>
        <w:spacing w:before="120" w:after="0" w:line="260" w:lineRule="exact"/>
        <w:ind w:left="720" w:right="0" w:firstLine="240"/>
        <w:jc w:val="left"/>
      </w:pPr>
      <w:r>
        <w:rPr>
          <w:rFonts w:ascii="Times New Roman" w:hAnsi="Times New Roman" w:eastAsia="Times New Roman" w:cs="Times New Roman"/>
          <w:b w:val="0"/>
          <w:sz w:val="24"/>
        </w:rPr>
        <w:t>This Trust Agreement is entered into on [Month Day, 20 _____] between [name of husband/spouse 1] and [name of wife/spouse 2], of [county of residence] County, Texas, as settlors (hereinafter referred to collectively as the Settlors) and as initial co-trustees (hereinafter referred to jointly as the Trustee).</w:t>
      </w:r>
    </w:p>
    <w:p>
      <w:pPr>
        <w:keepNext w:val="0"/>
        <w:spacing w:before="120" w:after="0" w:line="260" w:lineRule="exact"/>
        <w:ind w:left="360" w:right="0" w:firstLine="0"/>
        <w:jc w:val="left"/>
      </w:pPr>
      <w:r>
        <w:rPr>
          <w:rFonts w:ascii="Times New Roman" w:hAnsi="Times New Roman" w:eastAsia="Times New Roman" w:cs="Times New Roman"/>
          <w:b/>
          <w:sz w:val="24"/>
        </w:rPr>
        <w:t>WITNESSETH</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Settlors desire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be held, administered, and distributed in accordance with the provisions of this Trust Agreement. As such, the Settlors have transferred to the Trustee, and the Trustee has acknowledged receipt from the Settlors of the properties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The properties, along with any other property which may be conveyed to the Trustee in the future, are subject to the trust hereby created, and such property shall be held, administered, and distributed by the Trustee in accordance with the terms set forth herein. The trust initially created by this Trust Agreement shall be known as the “[name of revocable trust] Revocable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Settlors have [number of children] [child/children], [names of children]. All references in this Trust Agreement to the Settlors’ child or children are to them.</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Revocable Trust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While the Settlors are both alive, the Trustee shall hold, manage, sell, exchange, trade, invest, and reinvest the trust property and collect all income from trust property or income due to the trust. After deducting all properly payable expenses, the Trustee shall distribute the income and principal of the trust to the Settlors in such amounts as the Settlors may direct.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undistributed income and principal shall be accumulated and invested.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either Settlor become incapacitated, the Trustee shall make distributions for the comfort, health, maintenance, support, and other needs of the Settlors, as the Trustee deems necessary in the Trustee’s sole discretion, to be appropriate and necessary to maintain the Settlors in accordance with their accustomed standard of living at the time of the execution of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Property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Property transferred to this Trust which consists of the Settlors’ community property shall retain its character as community property and shall be accounted for separately by the Trustee as community property so that it can be returned to the Settlors as their community property in the event that this agreement is completely or partially revoked. If either Settlor transfers separate property to the trust, such separate property shall retain its separate property character and shall be accounted for separately by the Trustee as separate property so that it can be returned to the Settlor as his or her separate property. The Trustee shall have no more extensive powers over the Settlors’ community property than the Settlors themselves.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Death of Deceased Settlor</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Following Death of Each Settlor.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Following the death of each Settlor, the Trustee shall add to the Trust property all property which was owned by the deceased Settlor and which is received by the Trustee under said Settlor’s Will and all non-probate assets which are payable to the Trustee under beneficiary designations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inheritance, estate, or similar taxes, including interest and penalties thereon, which arise in connection with such Settlor’s death shall be paid from the property of this Trust. This Section shall not apply to any generation-skipping transfer taxes imposed by Section 2601 of the Internal Revenue Code, which shall instead by payable in accordance with Section 2603 of the Code. The Trustee shall seek recovery of taxes from qualified terminable interest property includable in the surviving Settlor's estate pursuant to Section 2044 of the Code as provided in Section 2207A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Trustee shall hold, manage and invest Trust property and dispose of the net income and principal as the surviving Settlor may request. In the absence of such request, Trustee may make payments of Trust property to the surviving Settlor as the Trustee shall in his or her discretion deem appropriate, with full power to accumulate income not so paid and to hold the same for future use or to add the same in whole or in part to principal. In the event the surviving Settlor becomes incompetent, the Trustee is authorized to use part or all of the net income and principal for the benefit of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Settlor’s issue] by making payments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as Trustee shall in his or her discretion deem appropriate, with full power to accumulate income not so paid and to hold the same for future use or to add the same in whole or in part to principal.</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Death of Both Settlors</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death of the surviving Settlor, the Trustee may pay such sums as he or she deems advisable for payment of the Settlor’s debts, funeral expenses, and estate administration expenses. In addition, the Trustee shall pay to the Settlor’s estate such sums for the foregoing purposes and for payment of the Settlor’s estate taxes and generation-skipping transfer taxes on direct skips as are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or statements submitted by the Executor of the Settlor’s Will to the Trustee. The Trustee may also pay such taxes directly to the taxing authorities involved. The Trustee shall use property that will result in the least possible increase (if any) in federal and state estate tax upon the Settlor’s estate. In no event shall property be paid by reason of this section if such property is not includible in the Settlor’s gross estate for either federal or any state estate tax purposes. Notwithstanding the foregoing provisions of this section, the Trustee may refuse to pay to the Settlor’s estate proceeds of any insurance on the Settlor’s life.</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Trust created by this Trust Agreement shall terminate upon the death of the surviving Settlor. Upon termination, the remaining income and principal shall be distributed by the Trustee to [names of remainder beneficiaries and proportion in which each will receive the estate, e.g. in equal shares]. If any of the beneficiaries named in this section is not living at the death of the surviving Settlor, the share of the remaining income and principal that such individual would have taken shall be divided among the surviving beneficiaries named in this section [equally / in proportion to their respective shares in the trust 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Appointments</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If [name of husband/spouse 1] and [name of wife/spouse 2] both resign, become incapacitated, die, or cease to serve as Trustee hereunder, then [name of successor trustee] shall become Trustee hereunder.</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Over Trusteeship by Settlors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While both Settlors are living, the Settlors may, by acting jointly, at any time remove any Trustee acting under this Agreement, with or without cause, and they shall contemporaneously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Trustee if no Trustee is serving following such Trustee removal. While both Settlors are living, the Settlors may, by acting jointly, prospectively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successor Trustees to serve in the event that the Trusteeship may become vacant in the future. After the death of the first Settlor, the surviving Settlor shall individually retain the rights set out in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 or Vacancy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by giving written notice to the Settlors while either Settlor is living. If both the Settlors are deceased at the time of the Trustee’s resignation, said written notice of resignation shall be provided to the Beneficiaries of such Trust. During the lifetime of the Settlors, if the trusteeship becomes vacant, the Settlors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days of settlors’ appointment period, e.g., 60] days to jointly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if no successor Trustee is appointed by the Settlors, then the Beneficiaries of the Trust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days of beneficiaries’ appointment period, e.g., 30] days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If, after [total number of appointment period, e.g., 90] days after the start of the vacancy in the trusteeship, no successor Trustee has been appointed,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After the death of the first Settlor, the surviving Settlor shall individually retain the rights set out in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and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Every Trustee serving under this Trust Agreement shall be reimbursed for their reasonable costs and expenses which are incurred in connection with the duties, responsibilities, and obligations of the Trustee under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Every Trustee, except the Settlors, shall be entitled to fair and reasonable compensation for services provided by such Trustee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to exceed the customary and prevailing charges for services of similar character at the time and place such services are provided.</w:t>
      </w:r>
    </w:p>
    <w:p>
      <w:pPr>
        <w:keepNext w:val="0"/>
        <w:spacing w:before="120" w:after="0" w:line="260" w:lineRule="exact"/>
        <w:ind w:left="72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No Trustee of the Trust created by this Trust Agreement shall be required to give bond or other security in any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Ancillary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the trust created by this Trust Agreement contains or acquires property located in another 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jurisdiction, and the Trustee chooses not to or cannot serve under the laws of that other state or foreign jurisdiction, the Trustee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corporate Trustee to administer the property located in the other state or foreign jurisdiction in accordance with the terms of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Co-Trustees.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any and all matters relating to the Trust created by this Trust Agreement, the decision of the majority of the then-serving Trustees shall control.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then-serving Trustees shall be valid and effective as if it were signed by all then-serving Trustees.</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Revocability</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While both of the Settlors are living, the Settlors may act jointly to alter, amend, modify, revoke, or terminate this Trust Agreement. Such alterations, amendments, modifications, revocations, and terminations are subject to [number of days for notice provision] days’ notice to the Trustee, unless the Trustee has waived such notice in writing. By executing this instruction, neither Settlor intends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is made and further, all property transferred to the trust created by this Trust agreement shall retain its character as community or separate property under the marital property laws of Texas. After the death of the first Settlor, the surviving Settlor shall individually retain the rights set out in this section. Upon the death of the surviving Settlor, all trusts created under this Trust agreement shall become irrevocable.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have all authority and power conferred by statute or common law in any jurisdiction in which the Trustee may act, except for any instance when such power or authority may conflict with the provisions of this Trust Agreement. In the event of conflict between authority and power conferred by law and the provisions of this Trust Agreement, this Trust Agreement shall control in all instances. In addition to such authority and power, the Trustee is specifically authorized: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without duty to diversify, any property transferred or assigned to the Trust created by this Trust Agreement. The Trustee shall not be liable for any depreciation or loss in value caused by such retention.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enter into any transaction on behalf of the Trust, including but not limited to the exchange, sale, or lease for cash, property, or credit, of any and all Trust property. This shall include the right to buy, sell, or lease real property, mineral and royalty interests, including pooling or unitization agreements. Agreements made concerning real property and mineral and royalty interests may extend past the termination of the Trust created by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from any source and to encumber any part of the Trust property, should it be, in the Trustee’s sole discretion, in the Trust’s best interest and advantageous for the administration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and/or reinvest any Trust property in any type of property whatsoever, open and maintain margin and brokerage accounts, and including the right to purchase or convert notes, bonds, stocks, securities, life insurance policies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other property, and to exercise any rights or privileges connected to such investments and accounts. The Settlors may direct the Trustee in writing as to specific investments and the Trustee shall not be liable to any person for losses which result from following the written direction of the Settlors in investing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third-party agents, such as attorneys, investment managers, banks, trust companies, accountants, or other specialists, which the Trustee, in the Trustee’s sole discretion, believes are necessary to carry out the terms of this Trust Agreement. Fees for such third-party agents are to be paid from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in the Trustee’s sole discretion, any distributions, required or permitted under this Trust Agreement, directly to any beneficiary under this Trust Agreement, to the guardian or conservator of any beneficiary’s person or estate, by applying the distribution on behalf of any beneficiary for any Beneficiary’s benefit,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of funds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 to minors act of any state, and by reimbursing advance funds paid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on behalf of any beneficiary and for any beneficiary’s benefit.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divisions, distributions, or partitions in money or in kind, or partly in each, for any Trust created by this Trust Agreement. The Trustee shall not be liable for differing tax consequences based on the divisions, distributions, or partitions made.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release any fiduciary power, in whole or in part, temporarily or permanently, whenever the Trustee may deem it advisable, by written instrument executed and acknowledged by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do all other acts and things necessary and appropriate in the management, administration, and distribution of this |Trust.</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Records, and Books of Account.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property, records, and books of accounts related to the Trust created by this Trust Agreement shall be made available for inspection at all times during normal business hours by the Trustee, Settlors, or any other person designated by them. If any beneficiary submits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the Trustee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Trust assets, the Trustee shall furnish said accounting within 60 days to such beneficiary. Any such accounting shall comply with the requirements of the Texas Estates Code.</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required or permitted notice pursuant to the terms of this Trust Agreement must be in writing, notarized, and actually delivered to the notice recipient. If the required or permissive notice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such notice shall be delivered to the minor’s parents, conservator, or guardian. If the required or permissive notice 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adult, such notice shall be delivered to the incapacitated adult’s guardian, conservator, or durable power of attorney agent. If such notice concerns the resignation of the trusteeship, the notice must be given at least [number of days required for trustee resignation, e.g., 30] days prior to the effective date. Any individual entitled to notice may waive such notice in writing.</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Survivorship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Trust Agreement, no person shall be deemed to have survived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if such person dies within [number of days] days after such Settlor’s death. Any person who is prohibited by law from inheriting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shall be treated as if such person failed to survive such Settlor.</w:t>
      </w:r>
    </w:p>
    <w:p>
      <w:pPr>
        <w:keepNext w:val="0"/>
        <w:spacing w:before="120" w:after="0" w:line="260" w:lineRule="exact"/>
        <w:ind w:left="72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Combination of Trusts.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may, but is not obligated to, combine any Trust created under this Trust Agreement with any other trust so long as the terms of such trust are substantially similar, have the same primary beneficiaries, and have the same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combined trusts terminate at different times, the combined trust shall terminate in stages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being distributed in accordance with the underlying Trust Agreements.</w:t>
      </w:r>
    </w:p>
    <w:p>
      <w:pPr>
        <w:keepNext w:val="0"/>
        <w:spacing w:before="120" w:after="0" w:line="260" w:lineRule="exact"/>
        <w:ind w:left="72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Prior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Trustee shall be required to examine the acts of any prior Trustee. Each successor Trustee shall only be liable for the properties actually delivered to the successor Trustee. Upon written and acknowledged instrument concerning the acceptance of trusteeship and Trust properties’ actual delivery to the successor Trustee, such successor Trustee shall be deemed vested with all of the estates, rights, titles, duties, powers, immunities, and discretions granted to the prior Trustee. No court accounting shall be required of any successor Trustee for the time preceding the successor Trustee’s acceptance of trusteeship.</w:t>
      </w:r>
    </w:p>
    <w:p>
      <w:pPr>
        <w:keepNext w:val="0"/>
        <w:spacing w:before="120" w:after="0" w:line="260" w:lineRule="exact"/>
        <w:ind w:left="72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on Legal Advice.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may rely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attorney, any facts stated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or any other evidence deemed sufficient by Trustee, when acting or declining to act in relation to the Trust. So long as the Trustee acts in good faith and without negligence, the Trustee shall not be liable for any action taken or failure to take any action.</w:t>
      </w:r>
    </w:p>
    <w:p>
      <w:pPr>
        <w:keepNext w:val="0"/>
        <w:spacing w:before="120" w:after="0" w:line="260" w:lineRule="exact"/>
        <w:ind w:left="72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Duration of Trusts.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found within this Trust Agreement to the contrary, no Trust created by this Trust Agreement shall last longer than three hundred (300) years after the effective date of each such trust.</w:t>
      </w:r>
    </w:p>
    <w:p>
      <w:pPr>
        <w:keepNext w:val="0"/>
        <w:spacing w:before="120" w:after="0" w:line="260" w:lineRule="exact"/>
        <w:ind w:left="72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Subject to Mortgage.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If, at the time the Trust terminates, , any real estate is subject to mortgage, lien, or other debt, the beneficiary receiving such real estate shall take it subject to the mortgage, lien, or other debt and shall not be entitled to have the mortgage, lien, or other debt paid out of the trust estate. The Trustee may refinance, renew, and extend any such obligations, in any form, as the Trustee deems best, at the time of the surviving Settlor’s death. The Trustee shall be under no obligation to prepay any such debt.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the death of the last to die of the Settlors, all Trusts created by this Trust Agreement shall be spendthrift Trusts to the fullest extent as allowed by law. No property distributable under this Trust Agreement shall, voluntarily or involuntarily, be subject to the claims of any beneficiary’s creditors for any debt or liability of such Beneficiary until actual receipt of such property by such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Settlors, or any other person, may grant, transfer, or convey at any time, either by Will or inter vivos transfer, to the Trustee any additional property that such grantor may desire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created by this Trust Agreement, subject to the acceptance by the Trustee. All additional property shall be administered, held, and distributed by the Trustee in accordance with the terms of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Trust created by this Trust Agreement shall be construed, controlled, and administered by the laws of the state of Texas.</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“Corporate Trustee” shall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having trust powers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The corporate trustee must have, either alone or when combined with parent or affiliate organizations, assets beneficially owned by others under its management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$[amount of required beneficially-owned assets].</w:t>
      </w:r>
    </w:p>
    <w:p>
      <w:pPr>
        <w:keepNext w:val="0"/>
        <w:spacing w:before="120" w:after="0" w:line="260" w:lineRule="exact"/>
        <w:ind w:left="72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“descendant” shall refer to lineal blood descendants of the designated ancestor and unless specified to the contrary, shall include legally adopted children, and the adopted children’s lineal blood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“discretion” when used in relation to the actions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mean the absolute, uncontrolled, and sole discretion of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Incapacitated.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relation to beneficiary, the term “incapacitated” shall mean that beneficiary,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condition, is unable to manage Beneficiary’s own personal and financial affairs.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deemed to be incapacitated only if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of incapacity or has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over the Trustee, or (ii) two physicians, licensed to practice in the state where the Trustee resides, have certified in writing that Trustee is incapacitated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condition and cannot manage Trustee’s own personal and financial affairs.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cease to serve immediately upon being deemed incapacitated.</w:t>
      </w:r>
    </w:p>
    <w:p>
      <w:pPr>
        <w:keepNext w:val="0"/>
        <w:spacing w:before="120" w:after="0" w:line="260" w:lineRule="exact"/>
        <w:ind w:left="72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specified, the term “Code” shall refer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“heirs” are those individuals who would inherit separate personal property from the designated person under the statutes of descent and distribution of the state of Texas, if such designated person died single and intestate.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Notwithstanding the foregoing, [name of individual], [nor any of their respective descendants], shall not be considered or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heir of [the settlor/beneficiary] for the purposes of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 Stirpes.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to be made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descendants “per stirpes” such distribution shall be divided into as many equal shares as there are living and deceased children of such individual. Each living child shall receive one share and the children of any deceased children shall receive the share designated for the deceased child in equal portions.</w:t>
      </w:r>
    </w:p>
    <w:p>
      <w:pPr>
        <w:keepNext w:val="0"/>
        <w:spacing w:before="120" w:after="0" w:line="260" w:lineRule="exact"/>
        <w:ind w:left="720" w:right="0" w:firstLine="0"/>
        <w:jc w:val="left"/>
      </w:pP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another meaning is required by context or clearly indicated, the term “Trustee” shall refer to and include the initial Trustee and any successor Trustees or co-Trustees. Unless provided otherwise, if co-Trustees are designated or are serving and one of the co-Trustees fails to qualify, becomes incapacitated, ceases to serve for any reason, or dies, then the remaining co-Trustee or co-Trustees shall serve or continue to serve.</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[name of husband/spouse 1] and [name of wife/spouse 2] as SETTLORS and as initial TRUSTEES, have hereunto set their hands as of [Month Day, 20__].</w:t>
      </w:r>
    </w:p>
    <w:p>
      <w:pPr>
        <w:keepNext w:val="0"/>
        <w:spacing w:before="120" w:after="0" w:line="260" w:lineRule="exact"/>
        <w:ind w:left="720" w:right="0" w:firstLine="0"/>
        <w:jc w:val="left"/>
      </w:pPr>
      <w:r>
        <w:rPr>
          <w:rFonts w:ascii="Times New Roman" w:hAnsi="Times New Roman" w:eastAsia="Times New Roman" w:cs="Times New Roman"/>
          <w:b/>
          <w:sz w:val="24"/>
        </w:rPr>
        <w:t>Settlors: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husband/spouse 1], Settlor</w:t>
      </w:r>
    </w:p>
    <w:p>
      <w:pPr>
        <w:keepNext w:val="0"/>
        <w:spacing w:before="120" w:after="0" w:line="260" w:lineRule="exact"/>
        <w:ind w:left="720" w:right="0" w:firstLine="0"/>
        <w:jc w:val="left"/>
      </w:pPr>
      <w:r>
        <w:rPr>
          <w:rFonts w:ascii="Times New Roman" w:hAnsi="Times New Roman" w:eastAsia="Times New Roman" w:cs="Times New Roman"/>
          <w:b/>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wife/spouse 2], Settlor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sz w:val="24"/>
        </w:rPr>
        <w:t>Trustees: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husband/spouse 1], Trustee</w:t>
      </w:r>
    </w:p>
    <w:p>
      <w:pPr>
        <w:keepNext w:val="0"/>
        <w:spacing w:before="120" w:after="0" w:line="260" w:lineRule="exact"/>
        <w:ind w:left="720" w:right="0" w:firstLine="0"/>
        <w:jc w:val="left"/>
      </w:pPr>
      <w:r>
        <w:rPr>
          <w:rFonts w:ascii="Times New Roman" w:hAnsi="Times New Roman" w:eastAsia="Times New Roman" w:cs="Times New Roman"/>
          <w:b/>
          <w:sz w:val="24"/>
        </w:rPr>
        <w:t>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wife/spouse 2], 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Before me, the undersigned authority, on this day, personally appeared [name of husband/spouse 1],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Texas that contained [his/her] photograph and signature as identification thereby proving him to be the person whose name is subscribed to the foregoing instrument as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Trustee], and acknowledged to me that [he/she] Given under my hand and seal of office on [Month Day, 20_____].</w:t>
      </w:r>
    </w:p>
    <w:p>
      <w:pPr>
        <w:keepNext w:val="0"/>
        <w:spacing w:before="120" w:after="0" w:line="260" w:lineRule="exact"/>
        <w:ind w:left="720" w:right="0" w:firstLine="240"/>
        <w:jc w:val="left"/>
      </w:pPr>
      <w:r>
        <w:rPr>
          <w:rFonts w:ascii="Times New Roman" w:hAnsi="Times New Roman" w:eastAsia="Times New Roman" w:cs="Times New Roman"/>
          <w:b w:val="0"/>
          <w:sz w:val="24"/>
        </w:rPr>
        <w:t>Given under my hand and seal of office on [Month Day, 20_____].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Before me, the undersigned authority, on this day, personally appeared [name of wife/spouse 2],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Texas that contained [his/her] photograph and signature as identification thereby proving her to be the person whose name is subscribed to the foregoing instrument as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Trustee], and acknowledged to me that [he/she] executed the same for the purposes and consideration therein expressed and in the capacity therein stated.</w:t>
      </w:r>
    </w:p>
    <w:p>
      <w:pPr>
        <w:keepNext w:val="0"/>
        <w:spacing w:before="120" w:after="0" w:line="260" w:lineRule="exact"/>
        <w:ind w:left="720" w:right="0" w:firstLine="240"/>
        <w:jc w:val="left"/>
      </w:pPr>
      <w:r>
        <w:rPr>
          <w:rFonts w:ascii="Times New Roman" w:hAnsi="Times New Roman" w:eastAsia="Times New Roman" w:cs="Times New Roman"/>
          <w:b w:val="0"/>
          <w:sz w:val="24"/>
        </w:rPr>
        <w:t>Given under my hand and seal of office on [Month Day, 20_____].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