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Revocable Joint Trust for Registered Domestic Partners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[Name of trust, if desired] DECLARATION OF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CREATION OF TRUST.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Declaration.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[Name of trustee(s) (, registered domestic partners under California law,) of (city), California, (as co-trustees)] (the "trustee[s]") hereby declare[s] that [he has or she has or it has or they have] received certain property (the "trust estate") from [names of settlors, e.g., themselves, as settlors] (the "settlors"), and hold[s] that property in trust, to be held, administered, and distributed according to the terms of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Names of Trusts.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trusts created by this instrument shall be known collectively as the [name of trust], and each separate trust created under this instrument shall be referred to by adding the name or designation of that separate trust as it appears in the appropriate section of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Effective Date.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or declaration] shall be effective [on the date it is executed by the parties or immediately upon execution by all the parties or specify other effective date].</w:t>
      </w:r>
    </w:p>
    <w:p>
      <w:pPr>
        <w:keepNext w:val="0"/>
        <w:spacing w:before="120" w:after="0" w:line="260" w:lineRule="exact"/>
        <w:ind w:left="1080" w:right="0" w:firstLine="0"/>
        <w:jc w:val="left"/>
      </w:pPr>
      <w:r>
        <w:rPr>
          <w:rFonts w:ascii="Times New Roman" w:hAnsi="Times New Roman" w:eastAsia="Times New Roman" w:cs="Times New Roman"/>
          <w:b w:val="0"/>
          <w:sz w:val="24"/>
        </w:rPr>
        <w:t>Section 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Identification of Living Child(ren).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settlors have [number] living [child or children], whose name[s] and date[s] of birth [is or are] as follows: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Optional language to be added if one or both settlors have children by someone else:</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[Name of the first joint settlor] also has the following living children:</w:t>
      </w:r>
    </w:p>
    <w:p>
      <w:pPr>
        <w:keepNext w:val="0"/>
        <w:spacing w:before="200" w:after="0" w:line="260" w:lineRule="exact"/>
        <w:ind w:left="1440" w:right="0" w:firstLine="0"/>
        <w:jc w:val="both"/>
      </w:pPr>
      <w:r>
        <w:rPr>
          <w:rFonts w:ascii="Times New Roman" w:hAnsi="Times New Roman" w:eastAsia="Times New Roman" w:cs="Times New Roman"/>
          <w:b w:val="0"/>
          <w:sz w:val="24"/>
        </w:rPr>
        <w:t>[Name of the second joint settlor, if applicable] also has the following living children:</w:t>
      </w:r>
    </w:p>
    <w:p>
      <w:pPr>
        <w:keepNext w:val="0"/>
        <w:spacing w:before="120" w:after="0" w:line="260" w:lineRule="exact"/>
        <w:ind w:left="1080" w:right="0" w:firstLine="0"/>
        <w:jc w:val="left"/>
      </w:pPr>
      <w:r>
        <w:rPr>
          <w:rFonts w:ascii="Times New Roman" w:hAnsi="Times New Roman" w:eastAsia="Times New Roman" w:cs="Times New Roman"/>
          <w:b w:val="0"/>
          <w:sz w:val="24"/>
        </w:rPr>
        <w:t>Section 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Deceased Children.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Neither settlor has any deceased children.</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ESTATE.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Trust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property subject to this instrument from time to time is referred to as the "trust estate" and shall be held, administered, and distributed as provided in this instrument. The trustee shall hold, administer, and distribute the property described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any other property that may be hereafter subject to this trust, and the income and proceeds attributable to all such property, in accordance with the provisions of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Character of Trust Assets.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community property of the settlors transferred to this trust, and the proceeds of all such property, shall continue to be community property under the laws of California, subject to the provisions of this instrument. [Optional: The settlors hereby acknowledge and agree that all property listed on the attached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as community property assets of the settlors on the date of the execution of this trust were community property assets as of that date, regardless of the form of title in which such assets were or are being held.] All separate and quasi-community property shall remain the separate or quasi-community property, respectively, of the contributing settlor. [Optional: The settlors hereby acknowledge and agree that all property listed on the attached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as separate or quasi-community community property assets of either settlor on the date of the execution of this trust were separate or quasi-community property assets of that settlor as of that date, regardless of the form of title in which such assets were or are being held.]</w:t>
      </w:r>
    </w:p>
    <w:p>
      <w:pPr>
        <w:keepNext w:val="0"/>
        <w:spacing w:before="120" w:after="0" w:line="260" w:lineRule="exact"/>
        <w:ind w:left="1080" w:right="0" w:firstLine="0"/>
        <w:jc w:val="left"/>
      </w:pPr>
      <w:r>
        <w:rPr>
          <w:rFonts w:ascii="Times New Roman" w:hAnsi="Times New Roman" w:eastAsia="Times New Roman" w:cs="Times New Roman"/>
          <w:b w:val="0"/>
          <w:sz w:val="24"/>
        </w:rPr>
        <w:t>Section 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Nonprobate Transfers of Community Property.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consent of the settlors to the transfer of any community property assets subject to this trust shall be governed solely by the terms of this trust instrument. California Probate Code Sections 5010 through 5032 (or any successor sections), dealing with nonprobate transfers of community property on death, shall be inapplicable to any trust created by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Additions to Trust.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From time to time, the trustee may accept additions to this trust from any source. All such additions shall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estate and shall be held, administered, and distributed in accordance with the terms of this instrument. That additional property shall become part of the trust estate upon written acceptance of it by the trustee. Any additions to the trust shall be made by designating in writing the property to be added. However, the titling of any account, deed, or similar asset in the name of the trustee, as trustee of this trust, or any alternate or successor trustee acting under this instrument, shall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to this trust. [If additions by third parties are authorized, add: Any designation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whether by will, deed, account title designation, or similar transfer, shall also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to the trust estate.]</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AND POWERS OF SETTLORS.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Revocation and Amendment While Both Settlors Are Living.</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During the joint lifetimes of the settlors, this trust may be revoked or terminated, in whole or in part, by either settlor as to any separate and quasi-community property of that settlor and any community property of the settlors. This trust may be modified or amended by either settlor acting alone as to any separate and quasi-community property of that settlor, and by both settlors acting jointly as to any community property of the settlors.</w:t>
      </w:r>
    </w:p>
    <w:p>
      <w:pPr>
        <w:keepNext w:val="0"/>
        <w:spacing w:before="120" w:after="0" w:line="260" w:lineRule="exact"/>
        <w:ind w:left="1080" w:right="0" w:firstLine="0"/>
        <w:jc w:val="left"/>
      </w:pPr>
      <w:r>
        <w:rPr>
          <w:rFonts w:ascii="Times New Roman" w:hAnsi="Times New Roman" w:eastAsia="Times New Roman" w:cs="Times New Roman"/>
          <w:b w:val="0"/>
          <w:sz w:val="24"/>
        </w:rPr>
        <w:t>Section 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Revocation and Amendment After Death of Deceased Settlor.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Following the death of the deceased settlor, the surviving settlor may at any time amend, revoke, or terminate, in whole or in part, any trust created by this instrument. On the death of the surviving settlor, none of the trusts created by this instrument may be amended or revoked.</w:t>
      </w:r>
    </w:p>
    <w:p>
      <w:pPr>
        <w:keepNext w:val="0"/>
        <w:spacing w:before="120" w:after="0" w:line="260" w:lineRule="exact"/>
        <w:ind w:left="1080" w:right="0" w:firstLine="0"/>
        <w:jc w:val="left"/>
      </w:pPr>
      <w:r>
        <w:rPr>
          <w:rFonts w:ascii="Times New Roman" w:hAnsi="Times New Roman" w:eastAsia="Times New Roman" w:cs="Times New Roman"/>
          <w:b w:val="0"/>
          <w:sz w:val="24"/>
        </w:rPr>
        <w:t>Section 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Method of Revocation or Amendment.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amendment, revocation, or termination of any trust created by this instrument shall be made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signed by both settlors or by the settlor making the revocation, amendment, or termination, and delivered in person or by certified mail to the trustee. If the instrument making the revocation, amendment, or termination is signed by only one settlor and the other settlor is living at the time of the revocation,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instrument making the amendment, revocation, or termination shall also be delivered [in person or by certified mail] to the other settlor. [The method of amendment and revocation provided in this section is the exclusive method of such amendment or revocation. or The method of amendment and revocation provided in this section is not exclusive.]</w:t>
      </w:r>
    </w:p>
    <w:p>
      <w:pPr>
        <w:keepNext w:val="0"/>
        <w:spacing w:before="120" w:after="0" w:line="260" w:lineRule="exact"/>
        <w:ind w:left="1080" w:right="0" w:firstLine="0"/>
        <w:jc w:val="left"/>
      </w:pPr>
      <w:r>
        <w:rPr>
          <w:rFonts w:ascii="Times New Roman" w:hAnsi="Times New Roman" w:eastAsia="Times New Roman" w:cs="Times New Roman"/>
          <w:b w:val="0"/>
          <w:sz w:val="24"/>
        </w:rPr>
        <w:t>Section 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Delivery of Property After Revocation.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After any revocation or termination with respect to community property, the trustee shall [promptly or within (number) days] deliver the designated property to the settlors. Unless otherwise provided in the revocation or this trust instrument, any community property so returned shall continue to be the community property of the settlors. After any revocation or termination with respect to separate or quasi-community property, the trustee shall [promptly or within (number) days] deliver the designated property to the contributing settlor.</w:t>
      </w:r>
    </w:p>
    <w:p>
      <w:pPr>
        <w:keepNext w:val="0"/>
        <w:spacing w:before="120" w:after="0" w:line="260" w:lineRule="exact"/>
        <w:ind w:left="1080" w:right="0" w:firstLine="0"/>
        <w:jc w:val="left"/>
      </w:pPr>
      <w:r>
        <w:rPr>
          <w:rFonts w:ascii="Times New Roman" w:hAnsi="Times New Roman" w:eastAsia="Times New Roman" w:cs="Times New Roman"/>
          <w:b w:val="0"/>
          <w:sz w:val="24"/>
        </w:rPr>
        <w:t>Section 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Settlors' Power to Direct Investments While Both Settlors Are Living.</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any other provision in this instrument, while both settlors are living, the settlors shall have the power to direct the trustee to do any or all of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Invest trust funds in specified securities, properties, or other forms of investment;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Retain as part of the trust estate, for specified periods of time, securities, properties, or other forms of investment held in trust under this instrument; and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Sell, encumber, lease, abandon, or dispose of any trust property.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Any such directions with respect to any portion of the trust estate that is the settlors' community property may be given only by the settlors acting jointly. Any such directions with respect to any portion of the trust estate that is separate property or quasi-community property of one settlor may be given unilaterally by that settlor, and in no event may be given by the other settlor [optional:, unless the other settlor is empowered to do so under Section </w:t>
      </w:r>
      <w:r>
        <w:rPr>
          <w:rFonts w:ascii="Times New Roman" w:hAnsi="Times New Roman" w:eastAsia="Times New Roman" w:cs="Times New Roman"/>
          <w:b w:val="0"/>
          <w:sz w:val="24"/>
        </w:rPr>
        <w:t>3.9.</w:t>
      </w:r>
      <w:r>
        <w:rPr>
          <w:rFonts w:ascii="Times New Roman" w:hAnsi="Times New Roman" w:eastAsia="Times New Roman" w:cs="Times New Roman"/>
          <w:b w:val="0"/>
          <w:sz w:val="24"/>
        </w:rPr>
        <w:t xml:space="preserve"> of this instrument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in fact or conservator for the settlor who owns the separate property]. If the trust property is invested in accordance with the terms of the written direction, the trustee shall not be liable for losses sustained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or indirect result of the trustee's compliance with that direction. All directions shall be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signed by the settlor or settlors having the power to give the direction, specifying, if applicable, the period of time during which the instructions shall remain in effect and describing any other conditions affecting the directions.</w:t>
      </w:r>
    </w:p>
    <w:p>
      <w:pPr>
        <w:keepNext w:val="0"/>
        <w:spacing w:before="120" w:after="0" w:line="260" w:lineRule="exact"/>
        <w:ind w:left="1080" w:right="0" w:firstLine="0"/>
        <w:jc w:val="left"/>
      </w:pPr>
      <w:r>
        <w:rPr>
          <w:rFonts w:ascii="Times New Roman" w:hAnsi="Times New Roman" w:eastAsia="Times New Roman" w:cs="Times New Roman"/>
          <w:b w:val="0"/>
          <w:sz w:val="24"/>
        </w:rPr>
        <w:t>Section 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to Direct Investments After Death of Deceased Settlor.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After the death of the deceased settlor, the surviving settlor shall have the power to direct the trustee to sell, exchange, or invest property of any trust created under this instrument. After the death of the surviving settlor, no person shall have the power to direct the trustee to invest any trust property.</w:t>
      </w:r>
    </w:p>
    <w:p>
      <w:pPr>
        <w:keepNext w:val="0"/>
        <w:spacing w:before="120" w:after="0" w:line="260" w:lineRule="exact"/>
        <w:ind w:left="1080" w:right="0" w:firstLine="0"/>
        <w:jc w:val="left"/>
      </w:pPr>
      <w:r>
        <w:rPr>
          <w:rFonts w:ascii="Times New Roman" w:hAnsi="Times New Roman" w:eastAsia="Times New Roman" w:cs="Times New Roman"/>
          <w:b w:val="0"/>
          <w:sz w:val="24"/>
        </w:rPr>
        <w:t>Section 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Settlors' Power to Borrow From Trust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Notwithstanding any other provision in this instrument, during the settlors' joint lifetimes income or principal of the trust estate may be borrowed with or without security, as provided in this section. The loans shall be in such amounts and on such terms as specified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writing filed with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settlors, acting jointly, shall have the power to borrow from the portion of the trust estate that is the settlors' community property. Both settlors shall be required to sign the writing filed with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whose separate property or quasi-community property constitutes any portion of the trust estate shall have the power to borrow from that portion of the trust estate.</w:t>
      </w:r>
    </w:p>
    <w:p>
      <w:pPr>
        <w:keepNext w:val="0"/>
        <w:spacing w:before="120" w:after="0" w:line="260" w:lineRule="exact"/>
        <w:ind w:left="1080" w:right="0" w:firstLine="0"/>
        <w:jc w:val="left"/>
      </w:pPr>
      <w:r>
        <w:rPr>
          <w:rFonts w:ascii="Times New Roman" w:hAnsi="Times New Roman" w:eastAsia="Times New Roman" w:cs="Times New Roman"/>
          <w:b w:val="0"/>
          <w:sz w:val="24"/>
        </w:rPr>
        <w:t>Section 3.8.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to Borrow From Trust Estate After Death of Deceased Settlor.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After the death of the deceased settlor, the surviving settlor may borrow, with or without security, from the income or principal of any trusts created under this instrument, such amounts on such terms as he or she specifies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writing filed with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Section 3.9.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Exercise of Settlors' Rights and Powers by Others.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right or power that either settlor could exercise personally under terms of this instrument, except the power to amend, revoke, or terminate this trust, may be exercised for and on behalf of that settlor by any attorney in fact who, at the time of the exercise, is duly appointed and acting for that settlor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and enforceable durable power of attorney executed by that settlor under the Uniform Durable Power of Attorney Act, or any successor statute, or, if there is no such attorney in fact,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appointed and acting conservator of that settlor, after petition to the court in accordance with California Probate Code Section 2580, or any successor statute. The power to amend, revoke, or terminate this trust is personal to the settlors and may not be exercised by any other person or entity.</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AND DISTRIBUTIONS WHILE BOTH SETTLORS ARE LIVING.</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Income From Community Property During Settlors' Joint Lifetimes.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So long as both settlors are living, the trustee shall pay to or apply for the benefit of the settlors, or either of them, as much of the net income from the trust community property as the settlors, or either of them, shall from time to time request in writing.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pursuant to this section may specify that payments are to be made periodically.</w:t>
      </w:r>
    </w:p>
    <w:p>
      <w:pPr>
        <w:keepNext w:val="0"/>
        <w:spacing w:before="120" w:after="0" w:line="260" w:lineRule="exact"/>
        <w:ind w:left="1080" w:right="0" w:firstLine="0"/>
        <w:jc w:val="left"/>
      </w:pPr>
      <w:r>
        <w:rPr>
          <w:rFonts w:ascii="Times New Roman" w:hAnsi="Times New Roman" w:eastAsia="Times New Roman" w:cs="Times New Roman"/>
          <w:b w:val="0"/>
          <w:sz w:val="24"/>
        </w:rPr>
        <w:t>Section 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Income From Separate Property and Quasi-Community Property During Settlors' Joint Lifetimes.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So long as both settlors are living, the trustee shall pay to or apply for the benefit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whose separate or quasi-community property constitutes part of the trust estate as much of the net income of that property as the settlor shall from time to time request in writing.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pursuant to this section may specify that payments are to be made periodically.</w:t>
      </w:r>
    </w:p>
    <w:p>
      <w:pPr>
        <w:keepNext w:val="0"/>
        <w:spacing w:before="120" w:after="0" w:line="260" w:lineRule="exact"/>
        <w:ind w:left="1080" w:right="0" w:firstLine="0"/>
        <w:jc w:val="left"/>
      </w:pPr>
      <w:r>
        <w:rPr>
          <w:rFonts w:ascii="Times New Roman" w:hAnsi="Times New Roman" w:eastAsia="Times New Roman" w:cs="Times New Roman"/>
          <w:b w:val="0"/>
          <w:sz w:val="24"/>
        </w:rPr>
        <w:t>Section 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of Community Property Principal at Request of Settlors.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During the joint lifetimes of the settlors, the trustee shall distribute to or apply for the benefit of the settlors, or either of them, as much of the principal of the community property of the trust, up to the whole thereof, as the settlors, or either of them, may from time to time request of the trustee in writing.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of Separate Property and Quasi-Community Property Principal at Request of Settlors.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During the joint lifetimes of the settlors, the trustee shall distribute to or apply for the benefit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whose separate or quasi-community property constitutes part of the trust estate as much of the principal of that property, up to the whole thereof, as that settlor may from time to time request of the trustee in writing.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Settlor If Settlor Unable to Make Requests Personally.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at any time, either settlor is unable personally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of the trustee, that settlor's right to make the request may be exercised for or on behalf of that settlor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in fact who, at the time of the exercise, is duly appointed and acting for that settlor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and enforceable durable power of attorney executed by that settlor under the Uniform Durable Power of Attorney Act, or any successor statute. If there is no such attorney in fact, then the trustee shall have discretion to make any [income payment or principal distribution or income payment or principal distribution] to or for the benefit of that settlor that that settlor could have requested personally if that settlor was able to do so. In making any [income payment or principal distribution or income payment or principal distribution]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is unable to personally request the [income payment or principal distribution or income payment or principal distribution], the trustee shall pay as much of the [income or principal or income or principal, as the case may be,] as the trustee, in the trustee's discretion, deems necessary for the settlor's [specify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health, education, support, and maintenance or specify some other standard, e.g., comfort, welfare, and happiness]. The trustee shall have discretion to determine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is unable personally to request income payments from the trustee for purposes of this section.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Settlors' Obligation for Community Property Distributed.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payment of income or principal from the trust community property to or for the benefit of the settlors, or either of them, shall remain the community property of the settlors.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who receives any such payment shall have the same obligations respecting that property that he or she would have with respect to all community property generally.</w:t>
      </w:r>
    </w:p>
    <w:p>
      <w:pPr>
        <w:keepNext w:val="0"/>
        <w:spacing w:before="120" w:after="0" w:line="260" w:lineRule="exact"/>
        <w:ind w:left="1080" w:right="0" w:firstLine="0"/>
        <w:jc w:val="left"/>
      </w:pPr>
      <w:r>
        <w:rPr>
          <w:rFonts w:ascii="Times New Roman" w:hAnsi="Times New Roman" w:eastAsia="Times New Roman" w:cs="Times New Roman"/>
          <w:b w:val="0"/>
          <w:sz w:val="24"/>
        </w:rPr>
        <w:t>Section 4.7.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 Power to Make Gifts at Direction of Settlors.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So long as both settlors are living, the trustee shall have the power to make gifts, as specified in this section:</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Community Property.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distribute such sums of community property trust principal to such person or persons who are the natural objects of the settlors' bounty, as the settlors, acting jointly, may direct in writing.</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Separate and Quasi-Community Property.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distribute such sums of trust principal that is the separate property or the quasi-community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to such person or persons who are the natural objects of that settlor's bounty, as that settlor may direct in writing.</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Incapacity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is unable to direct the trustee in writing under this section due to incapacity, such direction may be made on the settlor's behalf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authorized attorney in fact acting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durable power of attorney executed by the settlor under the Uniform Durable Power of Attorney Act (or successor statute) [optional: so long as the durable power of attorney so executed by the settlor specifically authorizes the attorney in fact to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withdrawal or gifting power through enforceable demands on the trustee]; provided, however, that the amount of such gifts pursuant to the direction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in fact to any one person in any one year shall not exceed the amounts excluded from gift tax under Internal Revenue Code Section 2503(b) and (e)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statute).</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AND DISTRIBUTIONS FOLLOWING DEATH OF DECEASED SETTLOR.</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Gift.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[name of donor settlor, e.g. Thomas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Jackson-Smith] is the deceased settlor, then on the death of the deceased settlor the trustee shall distribute the sum of $[amount] to [name or class description, e.g., each of Thomas </w:t>
      </w:r>
      <w:r>
        <w:rPr>
          <w:rFonts w:ascii="Times New Roman" w:hAnsi="Times New Roman" w:eastAsia="Times New Roman" w:cs="Times New Roman"/>
          <w:b/>
          <w:sz w:val="24"/>
        </w:rPr>
        <w:t>A</w:t>
      </w:r>
      <w:r>
        <w:rPr>
          <w:rFonts w:ascii="Times New Roman" w:hAnsi="Times New Roman" w:eastAsia="Times New Roman" w:cs="Times New Roman"/>
          <w:b w:val="0"/>
          <w:sz w:val="24"/>
        </w:rPr>
        <w:t>. Jackson-Smith's then-living grandchildren] [</w:t>
      </w:r>
      <w:r>
        <w:rPr>
          <w:rFonts w:ascii="Times New Roman" w:hAnsi="Times New Roman" w:eastAsia="Times New Roman" w:cs="Times New Roman"/>
          <w:b w:val="0"/>
          <w:sz w:val="24"/>
        </w:rPr>
        <w:t>if the gift is conditioned on survival, add the appropriate alternate disposition, e.g.,</w:t>
      </w:r>
      <w:r>
        <w:rPr>
          <w:rFonts w:ascii="Times New Roman" w:hAnsi="Times New Roman" w:eastAsia="Times New Roman" w:cs="Times New Roman"/>
          <w:b w:val="0"/>
          <w:sz w:val="24"/>
        </w:rPr>
        <w:t xml:space="preserve"> [if he or if she or who] survives [name of donor settlor] [for [e.g., 60] days], and if [e.g., he or she or any grandchild] does not survive [e.g., Thomas </w:t>
      </w:r>
      <w:r>
        <w:rPr>
          <w:rFonts w:ascii="Times New Roman" w:hAnsi="Times New Roman" w:eastAsia="Times New Roman" w:cs="Times New Roman"/>
          <w:b/>
          <w:sz w:val="24"/>
        </w:rPr>
        <w:t>A</w:t>
      </w:r>
      <w:r>
        <w:rPr>
          <w:rFonts w:ascii="Times New Roman" w:hAnsi="Times New Roman" w:eastAsia="Times New Roman" w:cs="Times New Roman"/>
          <w:b w:val="0"/>
          <w:sz w:val="24"/>
        </w:rPr>
        <w:t>. Jackson-Smith] [for [e.g., 60] days], [e.g., this gift or the gift to that grandchild] shall [e.g., lapse or instead be distributed to Mabel Shakespeare]]. [This gift or These gifts] shall be satisfied only out of the deceased settlor's one-half interest in the settlors' community property, the deceased settlor's interest in [his or her] quasi-community property, or the deceased settlor's separate property.</w:t>
      </w:r>
    </w:p>
    <w:p>
      <w:pPr>
        <w:keepNext w:val="0"/>
        <w:spacing w:before="120" w:after="0" w:line="260" w:lineRule="exact"/>
        <w:ind w:left="1080" w:right="0" w:firstLine="0"/>
        <w:jc w:val="left"/>
      </w:pPr>
      <w:r>
        <w:rPr>
          <w:rFonts w:ascii="Times New Roman" w:hAnsi="Times New Roman" w:eastAsia="Times New Roman" w:cs="Times New Roman"/>
          <w:b w:val="0"/>
          <w:sz w:val="24"/>
        </w:rPr>
        <w:t>Section 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Death Taxes.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All death taxes payable by reason of the death of the deceased settlor, whether or not attributable to the assets of any trust created under this instrument, shall be prorated and apportioned among the persons interested in the deceased settlor's estate as provided in the California Probate Code. However, payments under this section on the death of the deceased settlor shall be made only out of (1) the deceased settlor's separate property, if any, (2) the deceased settlor's one-half interest in the settlors' community property, and (3) the deceased settlor's one-half interest in the deceased settlor's quasi-community property, and shall not be made from the surviving settlor's property.</w:t>
      </w:r>
    </w:p>
    <w:p>
      <w:pPr>
        <w:keepNext w:val="0"/>
        <w:spacing w:before="120" w:after="0" w:line="260" w:lineRule="exact"/>
        <w:ind w:left="1080" w:right="0" w:firstLine="0"/>
        <w:jc w:val="left"/>
      </w:pPr>
      <w:r>
        <w:rPr>
          <w:rFonts w:ascii="Times New Roman" w:hAnsi="Times New Roman" w:eastAsia="Times New Roman" w:cs="Times New Roman"/>
          <w:b w:val="0"/>
          <w:sz w:val="24"/>
        </w:rPr>
        <w:t>Section 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Trust Upon Death of Deceased Settlor.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Upon the death of the deceased settlor, the trustee shall hold, administer, and distribute the assets of the trust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Payment of Income.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pay to or apply for the benefit of the surviving settlor [all or specify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lesser portion, e.g., one third] of the net income of the trust, in monthly or other convenient installments [agreed upon by the surviving settlor and the trustee], but not less often than annually, [specify the period during which payments will continue, e.g., for life or until (he or she) reaches the age of 25 years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ten years or until the youngest child of the settlors reaches the age of majority].</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Beneficiary's Right to Withdraw Principal.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distribute to the surviving settlor such amounts from the principal of the trust, up to the whole of the trust principal, as he or she may request of the trustee in writing from time to time.</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Payment of Death Taxes, Debts, and Expenses.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the death of the surviving settlor, the trustee may pay any death taxes [add if appropriate: attributable to property held in the trust] and the expenses of the last illness and funeral of the surviving settlor out of the principal of the trust, unless the trustee determines that other adequate provisions have been made for payment of these expenses.</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General Power of Appointment.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the death of the surviving settlor, the trustee shall distribute the trust property then remaining, including all principal and undistributed income, to the person, persons, or entities, including the estate of the surviving settlor, on such terms and conditions, either outright or in trust, or by creating further powers of appointment, as the surviving settlor shall appoint by his or her valid last will specifically referring to and exercising this power of appointment. The trustee may rely upon any instrument admitted to probate (or in any summary administration proceeding) as the last will of the surviving settlor in carrying out the terms of the power of appointment and shall not be liable for any good-faith act in reliance upon that will, even if for any reason it is later determined to be invalid with respect to its purported exercise of this power of appointment. If no such probate or summary estate proceeding is otherwise required or instituted, the trustee may rely on any will which on its face appears to be the last validly executed will of the surviving settlor. If the trustee receives no notice of the existence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of the surviving settlor within six months after the death of the surviving settlor, the trustee may distribute the trust assets and income as though this power of appointment had not been exercised and shall in that event be conclusively presumed to have acted in good faith, even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will is thereafter discovered.</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Disposition Upon Death of Surviving Settlor.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of the property subject to this power of appointment is not effectively appointed by the surviving settlor, that property shall be administered in accordance with the terms of Section </w:t>
      </w: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hereof.</w:t>
      </w:r>
    </w:p>
    <w:p>
      <w:pPr>
        <w:keepNext w:val="0"/>
        <w:spacing w:before="120" w:after="0" w:line="260" w:lineRule="exact"/>
        <w:ind w:left="1080" w:right="0" w:firstLine="0"/>
        <w:jc w:val="left"/>
      </w:pPr>
      <w:r>
        <w:rPr>
          <w:rFonts w:ascii="Times New Roman" w:hAnsi="Times New Roman" w:eastAsia="Times New Roman" w:cs="Times New Roman"/>
          <w:b w:val="0"/>
          <w:sz w:val="24"/>
        </w:rPr>
        <w:t>Section 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Sprinkling Trust for Children.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Upon the death of the surviving settlor, if any of the property subject to the surviving settlor's power of appointment is not effectively appointed by the surviving settlor, the trustee shall hold, administer, and distribute such property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Discretionary Payment of Income and Principal by Trustee.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pay or distribute to or apply for the benefit of any one or more of the children of the settlors, [or either of them,] until the youngest child reaches the age of [e.g., 25] years, in monthly or other convenient installments, but not less often than annually, as much of the net income of the trust, and as much of the principal of the trust, as the trustee, in the trustee's discretion, deems necessary for the health, education, support, and maintenance of each of them. In making these payments and distributions, the trustee may pay, distribute, or apply more to or for some beneficiaries than others, and may make payments or distributions to or for one or more beneficiaries to the exclusion of others. [No amount paid out or applied need thereafter be repaid to the trustee or restored to the trust.] All decisions of the trustee regarding payments under this subsection, if any, are within the trustee's discretion and shall be final and incontestable by anyone. The trustee shall accumulate and add to principal any net income not distributed.</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Early Distributions of Principal.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in the trustee's discretion, may at any time or times prior to the time specified in this instrument for distribution of the assets of this trust,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early distribution of principal to any of the children of the settlors [or either of them] if, in the trustee's opinion,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reason for making the distribution [and if the remaining principal and income will be adequate for the reasonable health, education, support, and maintenance of all of the beneficiaries]. The trustee shall deduct the early distribution, valued on the date that the distribution is made, without interest, from the share ultimately distributed to the child [or his or her issue]. Early distributions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shall not exceed, in the aggregate, [if the amount of distributions is to be limited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specified fraction or percentage of the beneficiary's distributive share of the trust, add: (fraction or percentage, e.g., 50 percent of or one third of)] that portion of the trust that would be distributable to that particular child, after offsetting any prior early distributions and any loans or advances not repaid to the trustee, if the trust were to be terminated and its assets distributed on the date that the early distribution is made. However, no child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co-trustee of the trust shall have the power to make early distributions of principal to himself or herself pursuant to this subsection.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Distribution Upon Termination.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 the youngest child of the settlors [or either of them] reaches the age of [e.g., 25] years, the trustee shall distribute the balance of the trust property among the children of the settlors [or either of them] then living, in equal shares. If any of the children of the settlors [or either of them] are deceased at the time of distribution and leave issue surviving, the share that would have been taken by that child had he or she survived shall be divided among his or her issue [in the manner provided in California Probate Code Section (specify either 240 or 246 or 247), as defined in Section [specify the paragraph number of this document assigned to the appropriate dispositive scheme among issue, e.g., 7.16], or in equal shares, regardless of whether or not all such issue are members of the same generation]. If all the children of the settlors [or either of them] die before reaching the age of [e.g., 25] years without surviving issue, the trustee shall distribute the balance of the trust property outright to [alternate disposition, e.g., the Marin County chapter of the Anonymous Artists of America or the heirs of the settlors].</w:t>
      </w:r>
    </w:p>
    <w:p>
      <w:pPr>
        <w:keepNext w:val="0"/>
        <w:spacing w:before="120" w:after="0" w:line="260" w:lineRule="exact"/>
        <w:ind w:left="1080" w:right="0" w:firstLine="0"/>
        <w:jc w:val="left"/>
      </w:pPr>
      <w:r>
        <w:rPr>
          <w:rFonts w:ascii="Times New Roman" w:hAnsi="Times New Roman" w:eastAsia="Times New Roman" w:cs="Times New Roman"/>
          <w:b w:val="0"/>
          <w:sz w:val="24"/>
        </w:rPr>
        <w:t>Section 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Release, Disclaimer, or Restriction of Power of Appointment.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any other provision of this instrument, any power of appointment created by this instrument, whether expressly granted in this instrument or implied by law, may be released, disclaimed, or restricted in scope. Any such power may be released to the extent and in the manner set forth in California Probate Code Section 661 and disclaimed to the extent and in the manner set forth in California Probate Code Sections 260-295, or any applicable successor statutes.</w:t>
      </w:r>
    </w:p>
    <w:p>
      <w:pPr>
        <w:keepNext w:val="0"/>
        <w:spacing w:before="120" w:after="0" w:line="260" w:lineRule="exact"/>
        <w:ind w:left="1080" w:right="0" w:firstLine="0"/>
        <w:jc w:val="left"/>
      </w:pPr>
      <w:r>
        <w:rPr>
          <w:rFonts w:ascii="Times New Roman" w:hAnsi="Times New Roman" w:eastAsia="Times New Roman" w:cs="Times New Roman"/>
          <w:b w:val="0"/>
          <w:sz w:val="24"/>
        </w:rPr>
        <w:t>Section 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Consideration of Beneficiary's Other Resources.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making any payments of income or distributions of principal from any trust created by this instrument for [specify the standard of discretion as set forth in the provision authorizing the discretionary distribution, e.g., the health, education, support, and maintenance or the care and comfort] of any person, the trustee shall take into consideration, to the extent the trustee deems advisable, any other income or resources available to that person that are known to the trustee and that are reasonably available for that purpose.</w:t>
      </w:r>
    </w:p>
    <w:p>
      <w:pPr>
        <w:keepNext w:val="0"/>
        <w:spacing w:before="120" w:after="0" w:line="260" w:lineRule="exact"/>
        <w:ind w:left="1080" w:right="0" w:firstLine="0"/>
        <w:jc w:val="left"/>
      </w:pPr>
      <w:r>
        <w:rPr>
          <w:rFonts w:ascii="Times New Roman" w:hAnsi="Times New Roman" w:eastAsia="Times New Roman" w:cs="Times New Roman"/>
          <w:b w:val="0"/>
          <w:sz w:val="24"/>
        </w:rPr>
        <w:t>Section 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 Power to Determine Income and Principal.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Unless otherwise specifically provided in this instrument, the determination of all matters with respect to what is principal and income of any trust under this instrument and the apportionment and allocation of receipts, expenses, and other charges between principal and income shall be governed by the provisions of the California Uniform Principal and Income Act from time to time existing. The trustee in the trustee's discretion shall determine any matter not provided for either in this instrument or in the California Uniform Principal and Income Act.</w:t>
      </w:r>
    </w:p>
    <w:p>
      <w:pPr>
        <w:keepNext w:val="0"/>
        <w:spacing w:before="120" w:after="0" w:line="260" w:lineRule="exact"/>
        <w:ind w:left="1080" w:right="0" w:firstLine="0"/>
        <w:jc w:val="left"/>
      </w:pPr>
      <w:r>
        <w:rPr>
          <w:rFonts w:ascii="Times New Roman" w:hAnsi="Times New Roman" w:eastAsia="Times New Roman" w:cs="Times New Roman"/>
          <w:b w:val="0"/>
          <w:sz w:val="24"/>
        </w:rPr>
        <w:t>Section 5.8.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Shall Favor Income Beneficiaries.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primary purpose in establishing the trusts created by this instrument is to benefit the persons who are the income beneficiaries. It is the settlors' intention that the trustee shall exercise the powers and discretion granted in this instrument in favor of the persons who are the then-current income beneficiaries of the trust, except when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exercise would be inconsistent with other provisions of this instrument. In each instance, the rights of subsequent beneficiaries and remainder beneficiaries shall be considered subordinate to the rights of the then-current income beneficiaries. This declaration of intention is intended to include, but is not limited to, investment policy, the exercise of discretionary powers to determine what constitutes principal and what constitutes income, and the determination of the amounts to be paid to or applied for the benefit of the income beneficiaries.</w:t>
      </w:r>
    </w:p>
    <w:p>
      <w:pPr>
        <w:keepNext w:val="0"/>
        <w:spacing w:before="120" w:after="0" w:line="260" w:lineRule="exact"/>
        <w:ind w:left="1080" w:right="0" w:firstLine="0"/>
        <w:jc w:val="left"/>
      </w:pPr>
      <w:r>
        <w:rPr>
          <w:rFonts w:ascii="Times New Roman" w:hAnsi="Times New Roman" w:eastAsia="Times New Roman" w:cs="Times New Roman"/>
          <w:b w:val="0"/>
          <w:sz w:val="24"/>
        </w:rPr>
        <w:t>Section 5.9.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Generation-Skipping Trusts.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provisions of this section apply to any trust under this instrument that is created upon the deceased settlor's death and in which there is property that is or may become subject to the federal generation-skipping transfer tax:</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Allocation of Exemption to Part of Trust.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written notification by the deceased settlor's executor that the executor intends to allocate any part of the generation-skipping transfer tax exemption that is available to the deceased settlor under Internal Revenue Code Section 2631(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some but not all of the property in any trust to which this section applies, the trustee [shall or may, in the trustee's discretion,] divide that trust into two separate trusts, to be designated as the Exempt Trust and the Non-Exempt Trust. [If the trustee has the discretionary power to divide trusts: If the trustee elects to divide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the manner provided in this section, the or, if division of trusts is mandatory rather than discretionary: The] Exempt Trust shall contain the share of the property of that trust equal in value to the amount of the generation-skipping transfer tax exemption that the executor intends to allocate to the trust. The Non-Exempt Trust shall contain the balance of the property of that trust. The settlors intend that the executor then actually allocate the generation-skipping transfer tax exemption to the Exempt Trust and not to the Non-Exempt Trust so that the Exempt Trust shall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zero for federal generation-skipping transfer tax purposes and the Non-Exempt Trust shall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one for federal generation-skipping transfer tax purposes. The trustee shall not be liable for relying on the written instructions of the executor when acting in accordance with this subsection.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Method of Allocation.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allocating assets between the Exempt Trust and Non-Exempt Trust for purposes of this section, the trustee shall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allocation: allocate the trust assets between the Exempt Trust and Non-Exempt Trust in cash or in kind, or partly in each,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 rata or non pro rata basis, and in undivided interests or not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fractional allocation: allocate to each trust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fractional share of each and every substantial interest or right held by the trust being divided]. [If the preceding sentence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allocation, add: If the allocation is not made within 15 months from the date of the deceased settlor's death, the trustee shall pay interest, at the legal rate, from the date of the deceased settlor's death to the date of distribution. For purposes of allocation under this section, assets shall be valued at their values (to use date of distribution values: on the date or dates of distribution or, to use valuation for estate tax purposes: as finally determined for federal estate tax purposes; provided that any assets allocated in kind shall be allocated between the Exempt Trust and the Non-Exempt Trust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fairly reflects the net appreciation or depreciation in the value of the assets in the trust being divided, measured from the date of the deceased settlor's death to the date of payment).]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Allocation or Nonallocation of Exemption to Entire Trust.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Regardless of whether or not subsection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applies, if the amount of the deceased settlor's generation-skipping transfer tax exemption actually allocated by the executor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to which this section applies is equal to the value of the property of that trust so that the entire trust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zero for federal generation-skipping transfer tax purposes, the entire trust shall be referred to as the Exempt Trust. On the other hand, if no part of the deceased settlor's generation-skipping transfer tax exemption is actually allocated to the trust by the executor so that the entire trust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one for federal generation-skipping transfer tax purposes (or if the deceased settlor is not the transferor of that trust for generation-skipping transfer tax purposes), the entire trust shall be referred to as the Non-Exempt Trust.</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Trust Distributions.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but is not required to, administer the trusts under this instrument to which this section applies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distributions made during the trust terms to "skip persons" (as defined in Internal Revenue Code Section 2613(</w:t>
      </w:r>
      <w:r>
        <w:rPr>
          <w:rFonts w:ascii="Times New Roman" w:hAnsi="Times New Roman" w:eastAsia="Times New Roman" w:cs="Times New Roman"/>
          <w:b/>
          <w:sz w:val="24"/>
        </w:rPr>
        <w:t>a</w:t>
      </w:r>
      <w:r>
        <w:rPr>
          <w:rFonts w:ascii="Times New Roman" w:hAnsi="Times New Roman" w:eastAsia="Times New Roman" w:cs="Times New Roman"/>
          <w:b w:val="0"/>
          <w:sz w:val="24"/>
        </w:rPr>
        <w:t>) or any equivalent successor section) are made from Exempt Trusts, and distributions made during the trust terms to "non-skip persons" (as defined in Internal Revenue Code Section 2613(b) or any equivalent successor section) are made from Non-Exempt trusts.</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Purpose of Section.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purpose of this section is to allow the trustee to administer the trusts so as to decrease the amount of generation-skipping transfer taxes owed on transfers from the trusts. The trustee shall balance that consideration against any other tax and nontax considerations and may disregard the generation-skipping transfer tax consequences to the extent that the trustee determines that doing so will allow the trustee to carry out the settlors' intentions in creating the trusts. All decisions of the trustee under this subsection are within the trustee's discretion and shall be final and incontestable by anyone.</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Amendment of Trust to Reflect Changes in Tax Law.</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in the trustee's judgment, at any time after the execution of this trust instrument, any statute, regulation, court decision, or administrative ruling imposes different or additional requirements on the trust in connection with the generation-skipping transfer tax the trustee may petition the court to amend the terms of the trust to meet those requirements and achieve the purpose of this section.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Remaining Settlor to Act as Sole Trustee on Death or Incapacity of Either Settlor.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while both settlors are acting as co-trustees, either settlor dies, becomes incapacitated, or is otherwise unable or unwilling to continue to act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the other settlor thereafter shall be sole trustee, with full power to continue the trust administration.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 Trustees.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the office of trustee becomes vacant by reason of death, incapacity, or any other reason, and no successor trustee or co-trustees have been designated under any other provision of this trust instrument, the following, in the order of priority indicated, shall be trustee: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First, [name and description, e.g. (for co-trustees): Ellen J. Jackson, who resides at (address); Marcia B. Jackson, who resides at (address), and Bruce </w:t>
      </w:r>
      <w:r>
        <w:rPr>
          <w:rFonts w:ascii="Times New Roman" w:hAnsi="Times New Roman" w:eastAsia="Times New Roman" w:cs="Times New Roman"/>
          <w:b/>
          <w:sz w:val="24"/>
        </w:rPr>
        <w:t>A</w:t>
      </w:r>
      <w:r>
        <w:rPr>
          <w:rFonts w:ascii="Times New Roman" w:hAnsi="Times New Roman" w:eastAsia="Times New Roman" w:cs="Times New Roman"/>
          <w:b w:val="0"/>
          <w:sz w:val="24"/>
        </w:rPr>
        <w:t>. Jackson, who resides at (address), or any one or more of them, as co-trustees];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Second, [name and description, e.g.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Byron Shakespeare, who resides at (address)];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Third, [name and description, e.g.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Ocotillo National Bank, Main Office, Ocotillo, California].</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Continue as necessary for each other individual or entity being designated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and then add the following:</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all those named above are unwilling or unable to serve as successor 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trustee or co-trustees shall be appointed [</w:t>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xml:space="preserve"> by majority vote of the [adult] beneficiaries of the trust who are then entitled to receive income under the trust, or who would be entitled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of principal from the trust if the trust were then terminating, and who then have the legal capacity to give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w:t>
      </w:r>
      <w:r>
        <w:rPr>
          <w:rFonts w:ascii="Times New Roman" w:hAnsi="Times New Roman" w:eastAsia="Times New Roman" w:cs="Times New Roman"/>
          <w:b w:val="0"/>
          <w:sz w:val="24"/>
        </w:rPr>
        <w:t>Optional; add if the right to vote is not limited to competent adult beneficiaries:</w:t>
      </w:r>
      <w:r>
        <w:rPr>
          <w:rFonts w:ascii="Times New Roman" w:hAnsi="Times New Roman" w:eastAsia="Times New Roman" w:cs="Times New Roman"/>
          <w:b w:val="0"/>
          <w:sz w:val="24"/>
        </w:rPr>
        <w:t xml:space="preserve"> If any beneficiary who otherwise would be entitled to vote on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under this section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is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incapacity, then the custodial parent(s), guardian, or conservator of that beneficiary may vote on behalf of the beneficiary.]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beneficiaries are unable to agree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trustee or co-trustees,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trustee or co-trustees may be appointed] by the court. [To limit the class of permissible individual trustees, add the appropriate limitation, e.g., Any individual trustee or co-trustee not specifically named in this section who is appointed under this section shall be appointed from among the issue of the settlors, unless no issue of the settlors is able and willing to serve.]</w:t>
      </w:r>
    </w:p>
    <w:p>
      <w:pPr>
        <w:keepNext w:val="0"/>
        <w:spacing w:before="120" w:after="0" w:line="260" w:lineRule="exact"/>
        <w:ind w:left="1080" w:right="0" w:firstLine="0"/>
        <w:jc w:val="left"/>
      </w:pPr>
      <w:r>
        <w:rPr>
          <w:rFonts w:ascii="Times New Roman" w:hAnsi="Times New Roman" w:eastAsia="Times New Roman" w:cs="Times New Roman"/>
          <w:b w:val="0"/>
          <w:sz w:val="24"/>
        </w:rPr>
        <w:t>Section 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Replacement of Co-trustee.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at any time when two or more persons or entities are serving as co-trustees, any one or more (but less than all) of them are unable or unwilling for any reason to continue to serve as co-trustees, and no successor co-trustee has been designated under any other applicable provision of this trust instrument, then except as otherwise provided in this instrument one or more new co-trustees may be appointed [limit the class of permissible appointees, if any, e.g., from among the issue of the settlors or from among those listed in 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of this instrument] by majority vote of the remaining co-trustees then serving.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co-trustees then serving are unable to agree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to serve as co-trustee,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trustee may be appointed by the court or the remaining co-trustee or co-trustees shall have full power to act as trustee or co-trustees and to continue the trust administration].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Reference in this instrument to "the trustee"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whoever is serving as trustee or co-trustees, and shall include alternate or successor trustees or co-trustees, unless the context requires otherwise.</w:t>
      </w:r>
    </w:p>
    <w:p>
      <w:pPr>
        <w:keepNext w:val="0"/>
        <w:spacing w:before="120" w:after="0" w:line="260" w:lineRule="exact"/>
        <w:ind w:left="1080" w:right="0" w:firstLine="0"/>
        <w:jc w:val="left"/>
      </w:pPr>
      <w:r>
        <w:rPr>
          <w:rFonts w:ascii="Times New Roman" w:hAnsi="Times New Roman" w:eastAsia="Times New Roman" w:cs="Times New Roman"/>
          <w:b w:val="0"/>
          <w:sz w:val="24"/>
        </w:rPr>
        <w:t>Section 6.5.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Co-trustees to Act by Majority Vote.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At any time that there are two or more trustees serving under this instrument, they shall act by majority vote, and any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or discretion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trustees shall have the same effect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exercise by all of them [if unanimity is to be required for any specified actions, specify those actions, e.g.,; except that the initial trust property, commonly known as the “Laughing Grape Vineyard,” shall not be sold, conveyed, exchanged, transferred, liquidated, or otherwise disposed of without the unanimous consent of all of the trustees then acting]. [Optional provision to permit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to resolve disputes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deadlock: If, by reason of their failure to agree in the manner required by this section, the trustees shall be unable to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or discretion conferred on them by this instrument, or to take any other appropriate or necessary action, (name), of (city and state), shall have the power to direct the trustees in writing with respect to the manner in which that power or discretion shall be exercised or not exercised. The trustees shall promptly comply with any written direction received from (name) pursuant to this provision and shall incur no liability to any interested party for following that direction, or for failing to act in the absence of any such direction.]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6.6.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Co-trustee May Delegate Acts to Other Co-trustees.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trust instrument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requiring either unanimous or majority action: Notwithstanding any other provision of this instrument, any or if the trust instrument does not contain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Any] one or more of the co-trustees may, from time to time, delegate to another co-trustee or co-trustees routine acts of trust administration [optional:, and may establish bank or other accounts for the trust that will honor the signature of one, or fewer than all, of the co-trustees then serving].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6.7.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and Replacement of Trustee by Settlors at Will.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While both settlors are alive, the settlors, acting jointly, shall have the power, at any time and for any reason, with or without cause, to remove any trustee acting under this instrument, and notwithstanding any other provision of this instrument, appoint another trustee to replace the removed trustee. Removal shall be effected by giving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removal to the trustee to be removed and to the person or entity legally entitled to act as successor trustee. The removal shall become effective upon the delivery to the settlors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acceptance of the trust by the successor trustee, and the settlors shall promptly notify the trustee being removed of the receipt of that acceptance.</w:t>
      </w:r>
    </w:p>
    <w:p>
      <w:pPr>
        <w:keepNext w:val="0"/>
        <w:spacing w:before="120" w:after="0" w:line="260" w:lineRule="exact"/>
        <w:ind w:left="1080" w:right="0" w:firstLine="0"/>
        <w:jc w:val="left"/>
      </w:pPr>
      <w:r>
        <w:rPr>
          <w:rFonts w:ascii="Times New Roman" w:hAnsi="Times New Roman" w:eastAsia="Times New Roman" w:cs="Times New Roman"/>
          <w:b w:val="0"/>
          <w:sz w:val="24"/>
        </w:rPr>
        <w:t>Section 6.8.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and Replacement of Trustee by Order of Court.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Any trustee serving under this instrument may be removed as trustee at any time by court order upon petition by any beneficiary or co-trustee, for any of the following grounds: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trust.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Insolvency or other unfitness to administer the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Hostility or lack of cooperation among the co-trustees that impairs the administration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Failure or refusal to act.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Other good cause, as determined by the court.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occurs in the office of trustee, whether by removal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otherwise, the superior court shall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trustee to fill the vacancy. The court may, in its discretion, appoint the original number, or any lesser number of trustees. In selecting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the court shall give consideration to the wishes of the beneficiaries who are fourteen years of age or older.</w:t>
      </w:r>
    </w:p>
    <w:p>
      <w:pPr>
        <w:keepNext w:val="0"/>
        <w:spacing w:before="120" w:after="0" w:line="260" w:lineRule="exact"/>
        <w:ind w:left="1080" w:right="0" w:firstLine="0"/>
        <w:jc w:val="left"/>
      </w:pPr>
      <w:r>
        <w:rPr>
          <w:rFonts w:ascii="Times New Roman" w:hAnsi="Times New Roman" w:eastAsia="Times New Roman" w:cs="Times New Roman"/>
          <w:b w:val="0"/>
          <w:sz w:val="24"/>
        </w:rPr>
        <w:t>Section 6.8.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and Replacement of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SECOND ALTERNATE CLAUSE TO SECTION </w:t>
      </w:r>
      <w:r>
        <w:rPr>
          <w:rFonts w:ascii="Times New Roman" w:hAnsi="Times New Roman" w:eastAsia="Times New Roman" w:cs="Times New Roman"/>
          <w:b w:val="0"/>
          <w:sz w:val="24"/>
        </w:rPr>
        <w:t>6.8.</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Following the death of the surviving settlor, [name of the third party] of [city and state] shall have the power to remove any trustee acting under this instrument, at any time and for any reason, and to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The successor trustee may be any qualified entity or individual [optional: other than (name of the third party; should not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Removal shall be effected by giving written notice of removal to the trustee to be removed and to the designated successor. The removal shall become effective at such time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acceptance of the trust has been signed by the designated successor, and the trustee to be removed shall be notified promptly of that acceptance.</w:t>
      </w:r>
    </w:p>
    <w:p>
      <w:pPr>
        <w:keepNext w:val="0"/>
        <w:spacing w:before="120" w:after="0" w:line="260" w:lineRule="exact"/>
        <w:ind w:left="1080" w:right="0" w:firstLine="0"/>
        <w:jc w:val="left"/>
      </w:pPr>
      <w:r>
        <w:rPr>
          <w:rFonts w:ascii="Times New Roman" w:hAnsi="Times New Roman" w:eastAsia="Times New Roman" w:cs="Times New Roman"/>
          <w:b w:val="0"/>
          <w:sz w:val="24"/>
        </w:rPr>
        <w:t>Section 6.9.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Bond.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 bond or undertaking shall be required of any trustee named in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6.10.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Procedure for Resignation.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trustee may resign at any time, without giving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 for the resignation, by giving written notice, at least [number] days before the time the resignation is to take effect, to the settlors, if living, to any other trustee then acting, to any persons authorized to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to all living trust beneficiaries known to the trustee (or,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beneficiary, to the parent or guardian of that beneficiary), and to the successor 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shall be effective upon written acceptance of the trust by the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Section 6.11.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Powers of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To carry out the purposes of the trusts created under this instrument, and subject to any limitations stated elsewhere in this instrument, the trustee shall have all of the following powers, in addition to all of the powers now or hereafter conferred on trustees by law:</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Retain property received into the trust at its inception, or later added to the trust, as long as the trustee considers that retention in the best interests of the trust or in furtherance of the goals of the settlor in creating the trust, as determined from this trust instrument, but subject to the standards of the prudent investor rule as set forth in the California Uniform Prudent Investor Act, as amended from time to time.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Invest and manage the trust assets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investor would, by considering the purposes, terms, distribution requirements, and other circumstances of the trust. In satisfying this standard, the trustee shall exercise reasonable care, skill, and caution. The trustee's investment and management decisions respecting individual assets and courses of action must be evaluated not in isolation, but in the context of the trust portfolio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and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overall investment strategy having risk and return objectives reasonably suited to the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Retain property only so long as that property is income-producing. If any income-producing property ceases to produce income, the trustee shall,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amount of time, replace the unproductive property with income-producing property.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trustee's discretion, invest or reinvest in mutual funds, money market funds, investment trusts, regulated investment companies, market funds, and index funds, and in the shares or securities of any such funds or companies, that persons of prudence, discretion, and intelligence acquire for their own account.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Acquire and maintain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asset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insurance policy on the life of any person, including the trustee, issued by any company and in any amount that the trustee may deem advisable, and to exercise all rights of ownership granted in that policy.</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or without court authorization, sell (for cash or on deferred payments, and with or without security), convey, exchange, partition, and divide trust property; grant options for the sale or exchange of trust property for any purpose, whether the contract is to be performed or the option is to be exercised within or beyond the term of the trust; and lease trust property for any purpose, for terms within or extending beyond the expiration of the trust, regardless of whether the leased property is commercial or residential and regardless of the number of units leased.</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Engage in any transactions with the personal representative of the estate of the settlor that are in the best interest of any trusts created in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Manage, control, improve, and maintain all real and personal trust property.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Subdivide or develop land; make or obtain the vacation of plats and adjust boundaries, or adjust differences in valuation on exchange or partition by giving or receiving consideration; and dedicate land or easements to public use with or without consideration.</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Make ordinary or extraordinary repairs or alterations in buildings or other trust property, demolish any improvements, raze existing party walls or buildings, and erect new party walls or buildings, as the trustee deems advisable.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Enter into oil, gas, and other mineral leases, on terms deemed advisable by the trustee; enter into any pooling, unitization, repressurization, community, or other types of agreements relating to the exploration, development, operation, and conservation of mineral properties; drill, mine, and otherwise operate for the development of oil, gas, and other minerals; contract for the installation and operation of absorption and repressuring plants; and install and maintain pipelines. Any such leases or agreements may be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within or extending beyond the term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trustee's discretion, abandon any [unproductive or wasted] trust asset or interest therein.</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Employ and discharge agents and employees, including but not limited to attorneys, accountants, investment and other advisers, custodians of assets, property managers, real estate agents and brokers, and appraisers, to advise and assist the trustees in the management of any trusts created under this trust instrument, and compensate them from the trust property. [Optional: The agents and employees may be associated or affiliated with the trustee, or they may be descendants or other persons related to the trustee or to the settlor,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associated with any such persons.] [Optional: The trustee is entitled to rely on the advice of any professional advisers employed under this provision. Reasonable compensation paid to any such agents or employees shall not diminish the compensation to which the trustee is otherwise entitled.]</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securities held in trust, exercise all the rights, powers, and privileges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including, but not limited to, the power to vote, give proxies, and pay assessments and other sums deemed by the trustee necessary for the protection of the trust property; participate in voting trusts, pooling agreements, foreclosures, reorganizations, consolidations, mergers, and liquidations, and, in connection therewith, deposit securities with and transfer title to any protective or other committee under such terms as the trustee deems advisable; exercise or sell stock subscription or conversion rights; and accept and retain as investments of the trust any securities or other property received through the exercise of any of the foregoing powers.</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Hold securities or other trust property in the trustee's own name or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without disclosure of the trust, or in unregistered form, so that title may pass by delivery.</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Deposit securities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securities depository that is either licensed or exempt from licensing.</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 money for any trust purpose from any person or entity, on such terms and conditions as the trustee deems advisable, and obligate the trust for repayment; encumber any trust property by mortgage, deed of trust, pledge, or otherwise, whether for terms within or extending beyond the term of the trust, as the trustee deems advisable, to secure repayment of any such loan; replace, renew, and extend any such loan or encumbrance; and pay loans or other obligations of the trust deemed advisable by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trustee's discretion, make loans to beneficiaries out of funds of the trust and to guarantee the repayment of loans made to beneficiaries by third parties by encumbering trust assets.</w:t>
      </w:r>
    </w:p>
    <w:p>
      <w:pPr>
        <w:keepNext w:val="0"/>
        <w:spacing w:before="120" w:after="0" w:line="260" w:lineRule="exact"/>
        <w:ind w:left="1440" w:right="0" w:firstLine="0"/>
        <w:jc w:val="left"/>
      </w:pPr>
      <w:r>
        <w:rPr>
          <w:rFonts w:ascii="Times New Roman" w:hAnsi="Times New Roman" w:eastAsia="Times New Roman" w:cs="Times New Roman"/>
          <w:b w:val="0"/>
          <w:sz w:val="24"/>
        </w:rPr>
        <w: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Procure and carry, at the expense of the trust, insurance in such forms and in such amounts as the trustee deems advisable to protect the trust property against damage or loss, and to protect the trustee against liability with respect to third persons.</w:t>
      </w:r>
    </w:p>
    <w:p>
      <w:pPr>
        <w:keepNext w:val="0"/>
        <w:spacing w:before="120" w:after="0" w:line="260" w:lineRule="exact"/>
        <w:ind w:left="1440" w:right="0" w:firstLine="0"/>
        <w:jc w:val="left"/>
      </w:pPr>
      <w:r>
        <w:rPr>
          <w:rFonts w:ascii="Times New Roman" w:hAnsi="Times New Roman" w:eastAsia="Times New Roman" w:cs="Times New Roman"/>
          <w:b w:val="0"/>
          <w:sz w:val="24"/>
        </w:rPr>
        <w:t>(t)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Enforce any obligation owing to the trust, including any obligation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of trust, mortgage, or pledge held as trust property, and purchase any property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instrument held as trust property at any sale under that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(u)</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Extend the time for payment of any note or other obligation held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of, and owing to, the trust, including accrued or future interest, and extend the time for repayment beyond the term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Pay or contest any claim against the trust; release or prosecute any claim in favor of the trust; or, in lieu of payment, contest, release, or prosecution, adjust, compromise, or settle any such claim, in whole or in part, and with or without consideration.</w:t>
      </w:r>
    </w:p>
    <w:p>
      <w:pPr>
        <w:keepNext w:val="0"/>
        <w:spacing w:before="120" w:after="0" w:line="260" w:lineRule="exact"/>
        <w:ind w:left="1440" w:right="0" w:firstLine="0"/>
        <w:jc w:val="left"/>
      </w:pPr>
      <w:r>
        <w:rPr>
          <w:rFonts w:ascii="Times New Roman" w:hAnsi="Times New Roman" w:eastAsia="Times New Roman" w:cs="Times New Roman"/>
          <w:b w:val="0"/>
          <w:sz w:val="24"/>
        </w:rPr>
        <w:t>(w)</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 trust expense, prosecute or defend actions, claims, or proceedings of whatever kind for the protection of the trust property and of the trustee in the performance of the trustee's duties, and employ and compensate attorneys, advisers, and other agents as the trustee deems advisable.</w:t>
      </w:r>
    </w:p>
    <w:p>
      <w:pPr>
        <w:keepNext w:val="0"/>
        <w:spacing w:before="120" w:after="0" w:line="260" w:lineRule="exact"/>
        <w:ind w:left="1440" w:right="0" w:firstLine="0"/>
        <w:jc w:val="left"/>
      </w:pPr>
      <w:r>
        <w:rPr>
          <w:rFonts w:ascii="Times New Roman" w:hAnsi="Times New Roman" w:eastAsia="Times New Roman" w:cs="Times New Roman"/>
          <w:b w:val="0"/>
          <w:sz w:val="24"/>
        </w:rPr>
        <w:t>(x)</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Take any action with respect to any Digital Assets owned by the trust as the trustee shall deem appropriate, including, but not limited to, accessing, handling, distributing, disposing of, or otherwise exercising control over or exercising any right (including the right to change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terms of service agreement or other governing instrument) with respect to such Digital Assets. The trustee may engage experts or consultants or any other third party, and may delegate authority to such experts, consultants, or third party, as necessary or appropriate to effectuate such actions with respect to the Digital Assets, including, but not limited to, such authority as may be necessary or appropriate to decrypt electronically stored information, or to bypass, reset, or recover any password or other kind of authentication or authorization. This authority is intended to constitute “lawful consent”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service provider to divulge the contents of any communication under The Stored Communications Act (18 U.S.C. § 2701 et seq.), to the extent that such lawful consent is required. For purposes of this instrument, “Digital Assets” shall include files stored on any digital devices owned by the trust, including but not limited to, desktops, laptops, tablets, peripherals, storage devices, mobile telephones, smart phones, cameras, electronic reading devices, and any similar digital device that currently exists or may exist as technology develops or such comparable items as technology develops, regardless of the ownership of the physical device on which the digital item is stored. “Digital Assets” shall also include, without limitation, emails received, email accounts, digital music, digital photographs, digital videos, software licenses, social network accounts, file sharing accounts, financial accounts, domain registrations, DNS service accounts, web hosting accounts, tax preparation service accounts, online stores, affiliate programs, so-called cloud storage accounts, other online accounts, and similar digital items that currently exist or may exist as technology develops or such comparable items that may exist as technology develops, including any words, characters, codes, or contractual rights necessary to access such items, regardless of the ownership of the physical device upon which the digital item is stored.</w:t>
      </w:r>
    </w:p>
    <w:p>
      <w:pPr>
        <w:keepNext w:val="0"/>
        <w:spacing w:before="120" w:after="0" w:line="260" w:lineRule="exact"/>
        <w:ind w:left="1080" w:right="0" w:firstLine="0"/>
        <w:jc w:val="left"/>
      </w:pPr>
      <w:r>
        <w:rPr>
          <w:rFonts w:ascii="Times New Roman" w:hAnsi="Times New Roman" w:eastAsia="Times New Roman" w:cs="Times New Roman"/>
          <w:b w:val="0"/>
          <w:sz w:val="24"/>
        </w:rPr>
        <w:t>Section 6.12.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Retention of Family Residence.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trustee shall retain, in any trust or trusts created by this trust instrument, any interest in real property used by the settlors as their principal residence at the time of the first settlor's death ("the family residence"), and shall deal with the family residence in accordance with the following terms and conditions: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During [his or her] lifetime, the surviving settlor shall have the right to occupy the family residence (or any substitute residence or residential property purchased as provided in this section of the trust instrument) free of any rent.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pay as much of the mortgage or trust deed payments, property taxes, assessments, insurance, maintenance, and ordinary repairs on the family residence (or on any substitute residence or residential property purchased as provided in this section of the trust instrument) as corresponds to the trust's proportionate interest in the same. The trustee shall make those payments out of income or principal of the trust or trusts in accordance with the principles applicable to charging of payments under California law.</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surviving settlor, at [his or her] option, shall have the right to advise the trustee in writing that [he or she] no longer wishes to occupy the family residence and to direct the trustee to sell it, or any interest therein. In deciding on the terms and conditions relating to any sale, the trustee shall take into account all relevant factors, including, but not limited to, the intent of the settlors that no sale be made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"forced sale" situation (other than at the direction of the surviving settlor) or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 when, because of high mortgage rates or otherwise, the residential real estate market is depressed. In selling the family residence, the trustee may dispose of it on such terms as the trustee deems desirable, including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installment sale or any other desirable method of disposing of the family residence, provided that if the sale is for consideration other than cash, the purchaser's obligation shall be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first deed of trust.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the surviving settlor may direct the trustee in writing to apply the proceeds of the sale to the purchase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residence or residential property, of comparable or lesser value, to be selected by the surviving settlor, or to reinvest the proceeds in any manner that [he or she] may direct, provided that any such investments satisfy normal fiduciary standards of prudence and safety, and to use the income from reinvestment to pay the rental or lease payments on another residence or residential property, to be selected by the surviving settlor. Any net trust accounting income from any such investments, in excess of the trust share of the rental costs and any other expenses of trust administration, shall be added to the other trust income and distributed in accordance with the relevant provisions of the trust or trusts as set forth in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of this trust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death of the surviving settlor, the trust interest in either the family residence, any proceeds remaining from the sale of the family residence, or any substitute residence or residential property purchased by the trustee with any proceeds of sale of the family residence, shall be distributed in accordance with the applicable provisions of the trust or trusts in which the interest or interests are held, as set forth in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of this trust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6.13.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to Divide or Combine Trusts.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trustee shall have the power to divide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trust into separate shares, each to be administered in accordance with the terms and conditions of the single trust from which they were created, when the trustee, in the trustee's discretion, determines that division is desirable or advisable in view of tax considerations (including considerations related to the income tax, the gift tax, the estate tax, or the generation-skipping transfer tax) or other objectives of the trusts and their beneficiaries. The trustee shall not be required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physical segregation or division of the various trust shares created under this trust instrument, except as segregation or division may be required by reason of the termination and distribution of any of the trusts, but the trustee shall keep separate accounts and records for different undivided interests. The trustee, in the trustee's discretion, shall have the further power to combine two or more trusts having substantially the same terms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trust for purposes of administration, when tax or other factors indicate that such combination would be desirable or advisable. [Optional: In deciding whether to combine trusts, the trustee should consider the generation-skipping "inclusion ratio" of the trusts to be combined. Trusts having the same inclusion ratios may be combined. Trusts having different inclusion ratios should generally not be combined unless their inclusion ratios are maintained unchanged through substantially separate and independent shares of different beneficiaries, within the meaning of Internal Revenue Code Section 2654(b), and the applicable regulations thereunder.]</w:t>
      </w:r>
    </w:p>
    <w:p>
      <w:pPr>
        <w:keepNext w:val="0"/>
        <w:spacing w:before="120" w:after="0" w:line="260" w:lineRule="exact"/>
        <w:ind w:left="1080" w:right="0" w:firstLine="0"/>
        <w:jc w:val="left"/>
      </w:pPr>
      <w:r>
        <w:rPr>
          <w:rFonts w:ascii="Times New Roman" w:hAnsi="Times New Roman" w:eastAsia="Times New Roman" w:cs="Times New Roman"/>
          <w:b w:val="0"/>
          <w:sz w:val="24"/>
        </w:rPr>
        <w:t>Section 6.14.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Early Termination of Trusts.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trustee shall have the power, in the trustee's discretion, to terminate any trust created under this trust instrument whenever the fair market value of the trust falls below [dollar amount] or becomes so small in relation to the costs of administration as to make continuing administration uneconomical. [Optional: Continuing administration shall be uneconomical if the trustee determines that, with reference to the trust fee schedules then in effect for corporate fiduciaries in the area in which the trust is being administered, the trust would be subject to the minimum trust administration fees of those fiduciaries, regardless of the value of the trust.]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w:t>
      </w:r>
    </w:p>
    <w:p>
      <w:pPr>
        <w:keepNext w:val="0"/>
        <w:spacing w:before="120" w:after="0" w:line="260" w:lineRule="exact"/>
        <w:ind w:left="1080" w:right="0" w:firstLine="0"/>
        <w:jc w:val="left"/>
      </w:pPr>
      <w:r>
        <w:rPr>
          <w:rFonts w:ascii="Times New Roman" w:hAnsi="Times New Roman" w:eastAsia="Times New Roman" w:cs="Times New Roman"/>
          <w:b w:val="0"/>
          <w:sz w:val="24"/>
        </w:rPr>
        <w:t>Section 6.15.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Division or Distribution in Cash or in Kind.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order to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gift or to distribute or divide trust assets into shares or partial shares, the trustee may distribute or divide those assets in kind, or divide undivided interests in those assets, or sell all or any part of those assets and distribute or divide the property in cash, in kind, or partly in cash and partly in kind. Property distributed to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gift under this trust instrument shall be valued at its fair market value at the time of distribution.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6.16.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Legally Incapacitated Persons.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at any time any trust beneficiary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trustee that any trust beneficiary is incapacitated, incompetent, or for any other reason not able to receive payments or make intelligent or responsible use of the payments, then the trustee, in lieu of making direct payments to the trust beneficiary, may make payments to the beneficiary's conservator or guardian; to the beneficiary's custodian under the Uniform Gifts to Minors Act or Uniform Transfers to Minors Act of any state; [optional: to the beneficiary's custodian under the California Uniform Transfers to Minors Act until the beneficiary reaches the age of twenty-five (25) years;] to one or more suitable persons as the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to any other person, firm, or agency for services rendered or to be rendered for the beneficiary's assistance or benefit; or to accounts in the beneficiary's name with financial institutions. If there is no custodian then serving or nominated to serve by the settlor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the personal representative or trustee, as the case may be, shall designate the custodian.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acquittance of the trustee for all purposes.</w:t>
      </w:r>
    </w:p>
    <w:p>
      <w:pPr>
        <w:keepNext w:val="0"/>
        <w:spacing w:before="120" w:after="0" w:line="260" w:lineRule="exact"/>
        <w:ind w:left="1080" w:right="0" w:firstLine="0"/>
        <w:jc w:val="left"/>
      </w:pPr>
      <w:r>
        <w:rPr>
          <w:rFonts w:ascii="Times New Roman" w:hAnsi="Times New Roman" w:eastAsia="Times New Roman" w:cs="Times New Roman"/>
          <w:b w:val="0"/>
          <w:sz w:val="24"/>
        </w:rPr>
        <w:t>Section 6.17.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 of Specific Powers Not to Limit Exercise of General 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enumeration of specific powers under this trust instrument shall not limit the trustee from exercising any other power with respect to any trusts created by this trust instrument that may be necessary or appropriate for the trustee to have and exercise in order to carry out the purposes of the trusts or to permit the trustee to fulfill the trustee's responsibilities and duties with respect to the trust.</w:t>
      </w:r>
    </w:p>
    <w:p>
      <w:pPr>
        <w:keepNext w:val="0"/>
        <w:spacing w:before="120" w:after="0" w:line="260" w:lineRule="exact"/>
        <w:ind w:left="1080" w:right="0" w:firstLine="0"/>
        <w:jc w:val="left"/>
      </w:pPr>
      <w:r>
        <w:rPr>
          <w:rFonts w:ascii="Times New Roman" w:hAnsi="Times New Roman" w:eastAsia="Times New Roman" w:cs="Times New Roman"/>
          <w:b w:val="0"/>
          <w:sz w:val="24"/>
        </w:rPr>
        <w:t>Section 6.18.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to Disclaim or Release 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trustee may disclaim, release, or restrict the scope of any power or discretion that the trustee may hold in connection with any trust created under this instrument, whether the power or discretion is expressly granted in this instrument or is implied by law. The trustee shall disclaim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in the manner required by applicable federal or California law. The trustee shall release or restrict any power or discretion by giving written notice to the beneficiary or beneficiaries then entitled to current distribution of income from the trust, specifying the power or discretion to be released or restricted, the nature of the restriction, and, if appropriate, the person or persons to whom the released or restricted power shall pass and be exercisable.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is disclaimed, the power shall be available to and exercisable by the other trustee 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Section 6.19.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 Liability.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[optional: "family" or individual] trustee [optional: who is serving without compensation under this trust instrument] shall be liable to any interested party for acts or omissions of that trustee, except those resulting from that trustee's willful misconduct or gross negligence. [Optional: As used in this provision,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"family"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to [either of] the settlors by blood or marriage.] This standard shall also apply regarding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liability for the acts or omissions of any co-trustee. This standard shall also apply regarding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liability for the acts or omissions of any predecessor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Section 6.20.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Written Notice to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Until the trustee receives written notice of any death or other event upon which the right to payments from any trust may depend, the trustee shall incur no liability for disbursements made in good faith to persons whose interests may have been affected by that event.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6.21.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Duty to Account.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trustee shall render accounts at least annually, at the 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and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of trustees, to the persons and in the manner required by law.</w:t>
      </w:r>
    </w:p>
    <w:p>
      <w:pPr>
        <w:keepNext w:val="0"/>
        <w:spacing w:before="120" w:after="0" w:line="260" w:lineRule="exact"/>
        <w:ind w:left="1080" w:right="0" w:firstLine="0"/>
        <w:jc w:val="left"/>
      </w:pPr>
      <w:r>
        <w:rPr>
          <w:rFonts w:ascii="Times New Roman" w:hAnsi="Times New Roman" w:eastAsia="Times New Roman" w:cs="Times New Roman"/>
          <w:b w:val="0"/>
          <w:sz w:val="24"/>
        </w:rPr>
        <w:t>Section 6.22.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Time Period for Objecting to Account.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Upon receipt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from the 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has 180 days to make any objection to such account or to make any claim against the trustee for matters adequately disclosed in such account. The existence of this time period for objecting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shall be stated in the accounts rendered by the trustee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paragraph on the face page of the account in not less than 12-point boldface type as follows:</w:t>
      </w:r>
    </w:p>
    <w:p>
      <w:pPr>
        <w:keepNext w:val="0"/>
        <w:spacing w:before="120" w:after="0" w:line="260" w:lineRule="exact"/>
        <w:ind w:left="1440" w:right="0" w:firstLine="0"/>
        <w:jc w:val="left"/>
      </w:pPr>
      <w:r>
        <w:rPr>
          <w:rFonts w:ascii="Times New Roman" w:hAnsi="Times New Roman" w:eastAsia="Times New Roman" w:cs="Times New Roman"/>
          <w:b/>
          <w:sz w:val="24"/>
        </w:rPr>
        <w:t>NOTICE TO BENEFICIARIES</w:t>
      </w:r>
    </w:p>
    <w:p>
      <w:pPr>
        <w:keepNext w:val="0"/>
        <w:spacing w:before="200" w:after="0" w:line="260" w:lineRule="exact"/>
        <w:ind w:left="1800" w:right="0" w:firstLine="0"/>
        <w:jc w:val="both"/>
      </w:pPr>
      <w:r>
        <w:rPr>
          <w:rFonts w:ascii="Times New Roman" w:hAnsi="Times New Roman" w:eastAsia="Times New Roman" w:cs="Times New Roman"/>
          <w:b/>
          <w:sz w:val="24"/>
        </w:rPr>
        <w:t xml:space="preserve">YOU HAVE ONE HUNDRED EIGHTY (180) DAYS FROM YOUR RECEIPT OF THIS ACCOUNT OR REPORT TO MAKE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OBJECTION OR OBJECTIONS TO ANY ITEM SET FORTH IN THIS ACCOUNT OR REPORT. ANY OBJECTION YOU MAKE MUST BE IN WRITING; IT MUST BE DELIVERED TO THE TRUSTEE WITHIN THE PERIOD STATED ABOVE; AND IT MUST STATE YOUR OBJECTION. YOUR FAILURE TO DELIVER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WRITTEN OBJECTION TO THE TRUSTEE WITHIN THE PERIOD STATED ABOVE WILL PERMANENTLY PREVENT YOU FROM LATER ASSERTING THIS OBJECTION AGAINST THE TRUSTEE. IF YOU DO MAKE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OBJECTION TO THE TRUSTEE, THE THREE YEAR PERIOD PROVIDED IN CALIFORNIA PROBATE CODE SECTION 16460 FOR COMMENCEMENT OF LITIGATION WILL APPLY TO CLAIMS BASED ON YOUR OBJECTION.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CONCLUDING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Perpetuities Savings Clause.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Notwithstanding any other provision of this instrument, every trust created by this instrument [, or by the exercise of any power of appointment created by this instrument,] shall terminate no later than 21 years after the death of the last survivor of [designate the measuring life or lives, e.g., the settlors’ issue] who are alive at the creation of the trust. For purposes of this perpetuities savings clause,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shall be deemed to have been created on the date the trust becomes irrevocable or the date of the death of the settlor, whichever occurs first.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is terminated under this section, the trustee shall distribute all of the principal and undistributed income of the trust to the income beneficiaries of the trust in the proportion in which they are entitled (or eligible, in the case of discretionary payments) to receive income immediately before the termination. If that proportion is not fixed by the terms of the trust, the trustee shall distribute all of the trust property to the persons then entitled or eligible to receive income from the trust [specify the pattern of distribution, e.g., outright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in the trustee's opinion, will give effect to the intent of the settlors in creating the trust, the trustee's decision to be final and incontestable by anyone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in the manner provided in California Probate Code Section (specify 240 or 246 or 247), as defined in Section [specify the paragraph number of this document assigned to the appropriate dispositive scheme among issue, e.g., 7.16], or in equal shares, regardless of whether all of such persons are members of the same generation].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Simultaneous Death.</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the settlors die under circumstances in which the order of their deaths cannot be established by clear and convincing evidence, each settlor shall be deemed to have survived the other, and this instrument shall be construed accordingly. If any beneficiary and either or both settlors die under circumstances in which the order of their deaths cannot be established by clear and convincing evidence, the settlor or settlors shall be deemed to have survived the beneficiary, and this instrument shall be construed accordingly.</w:t>
      </w:r>
    </w:p>
    <w:p>
      <w:pPr>
        <w:keepNext w:val="0"/>
        <w:spacing w:before="120" w:after="0" w:line="260" w:lineRule="exact"/>
        <w:ind w:left="1080" w:right="0" w:firstLine="0"/>
        <w:jc w:val="left"/>
      </w:pPr>
      <w:r>
        <w:rPr>
          <w:rFonts w:ascii="Times New Roman" w:hAnsi="Times New Roman" w:eastAsia="Times New Roman" w:cs="Times New Roman"/>
          <w:b w:val="0"/>
          <w:sz w:val="24"/>
        </w:rPr>
        <w:t>Section 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No-Contest Clause.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any beneficiary under this instrument, singularly or in combination with any other person or persons, directly or indirectly, and without probable cause challenges the validity of this instrument [optional:, or the validity of any contract, agreement (including any trust agreement), declaration of trust, beneficiary designation, or other document executed by the settlors, or either of them, or executed by another for the benefit of the settlors, or either of them, that is in existence on the date that this instrument is executed and further described as (provide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express identification of such items, either individually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on any of the grounds listed below, then the right of that person to take any interest given to him or her by this instrument shall be void, and any gift or other interest in the trust property to which the beneficiary would otherwise have been entitled shall pass as if he or she had predeceased the settlors [optional: without issue].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Forgery;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Lack of due execution;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Lack of capacity;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Menace, duress, fraud, or undue influence;</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Revocation pursuant to the terms of this instrument [optional: or other applicable instrument, document, or contract] or applicable law;</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Disqualification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"disqualified person" as described in California Probate Code Section 6112, California Probate Code Section 21380, or applicable successor statutes.</w:t>
      </w:r>
    </w:p>
    <w:p>
      <w:pPr>
        <w:keepNext w:val="0"/>
        <w:spacing w:before="120" w:after="0" w:line="260" w:lineRule="exact"/>
        <w:ind w:left="1080" w:right="0" w:firstLine="0"/>
        <w:jc w:val="left"/>
      </w:pPr>
      <w:r>
        <w:rPr>
          <w:rFonts w:ascii="Times New Roman" w:hAnsi="Times New Roman" w:eastAsia="Times New Roman" w:cs="Times New Roman"/>
          <w:b w:val="0"/>
          <w:sz w:val="24"/>
        </w:rPr>
        <w:t>Section 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Death Taxes.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term “death taxes,” as used in this instrument, shall mean all inheritance, estate, succession, and other similar taxes that are payable by any person on account of that person's interest in the estate of the decedent, or by reason of the decedent's death, including penalties and interest, but excluding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additional tax that may be assessed under Internal Revenue Code Section 2032A.</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federal or state tax imposed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generation-skipping transfer, as that term is defined in the federal tax laws, unless that generation-skipping transfer tax is payable directly out of the assets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by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Debts and Expenses.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used in this instrument, the term "debts and expenses" shall include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costs, expenses of litigation, counsel fees, or other charges that the trustee incurs in connection with the determination of the amount of the death taxes, interest, or penalties referred to in Section </w:t>
      </w: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of this instrument, 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Legally enforceable debts, funeral expenses, expenses of last illness, and administration and property expenses.</w:t>
      </w:r>
    </w:p>
    <w:p>
      <w:pPr>
        <w:keepNext w:val="0"/>
        <w:spacing w:before="120" w:after="0" w:line="260" w:lineRule="exact"/>
        <w:ind w:left="1080" w:right="0" w:firstLine="0"/>
        <w:jc w:val="left"/>
      </w:pPr>
      <w:r>
        <w:rPr>
          <w:rFonts w:ascii="Times New Roman" w:hAnsi="Times New Roman" w:eastAsia="Times New Roman" w:cs="Times New Roman"/>
          <w:b w:val="0"/>
          <w:sz w:val="24"/>
        </w:rPr>
        <w:t>Section 7.6.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Deceased Settlor and Surviving Settlor.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this instrument, the first settlor to die is referred to as the "deceased settlor" and the other settlor is referred to as the "surviving settlor”.</w:t>
      </w:r>
    </w:p>
    <w:p>
      <w:pPr>
        <w:keepNext w:val="0"/>
        <w:spacing w:before="120" w:after="0" w:line="260" w:lineRule="exact"/>
        <w:ind w:left="1080" w:right="0" w:firstLine="0"/>
        <w:jc w:val="left"/>
      </w:pPr>
      <w:r>
        <w:rPr>
          <w:rFonts w:ascii="Times New Roman" w:hAnsi="Times New Roman" w:eastAsia="Times New Roman" w:cs="Times New Roman"/>
          <w:b w:val="0"/>
          <w:sz w:val="24"/>
        </w:rPr>
        <w:t>Section 7.7.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of Child and Children.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used in this instrument, the terms "child" and "children" refer to natural children and to children who have been legally adopted during [minority or before age 21] by the parent or parents from or through whom their right to inherit or to take is determined or derived.</w:t>
      </w:r>
    </w:p>
    <w:p>
      <w:pPr>
        <w:keepNext w:val="0"/>
        <w:spacing w:before="120" w:after="0" w:line="260" w:lineRule="exact"/>
        <w:ind w:left="1080" w:right="0" w:firstLine="0"/>
        <w:jc w:val="left"/>
      </w:pPr>
      <w:r>
        <w:rPr>
          <w:rFonts w:ascii="Times New Roman" w:hAnsi="Times New Roman" w:eastAsia="Times New Roman" w:cs="Times New Roman"/>
          <w:b w:val="0"/>
          <w:sz w:val="24"/>
        </w:rPr>
        <w:t>Section 7.8.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Registered Domestic Partner.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As used in this instrument, the term "registered domestic partner" refers to [name of registered domestic partner], with whom I am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registered domestic partnership, and all references herein to “my partner,” “my registered domestic partner,” and all similar references shall be to [name of registered domestic partner].</w:t>
      </w:r>
    </w:p>
    <w:p>
      <w:pPr>
        <w:keepNext w:val="0"/>
        <w:spacing w:before="120" w:after="0" w:line="260" w:lineRule="exact"/>
        <w:ind w:left="1080" w:right="0" w:firstLine="0"/>
        <w:jc w:val="left"/>
      </w:pPr>
      <w:r>
        <w:rPr>
          <w:rFonts w:ascii="Times New Roman" w:hAnsi="Times New Roman" w:eastAsia="Times New Roman" w:cs="Times New Roman"/>
          <w:b w:val="0"/>
          <w:sz w:val="24"/>
        </w:rPr>
        <w:t>Section 7.9.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Issue.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used in this instrument, the term "issue" refers to all lineal descendants of all generations, with the relationship of parent and child at each generation being determined by the definitions of "child" and "children" set forth in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7.10.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Intentional Omission of Children Born or Adopted After Execution of Trust.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Except as otherwise provided in this instrument, the settlors have intentionally failed to provide in this instrument for any children born to or adopted by [the or either] settlor[s] after the execution of this instrument. [Add, if applicable: The settlors intend to provide for children who are born to or adopted by [the or either] settlor[s] after execution of this instrument by (specify, e.g., provision in their respective wills).]</w:t>
      </w:r>
    </w:p>
    <w:p>
      <w:pPr>
        <w:keepNext w:val="0"/>
        <w:spacing w:before="120" w:after="0" w:line="260" w:lineRule="exact"/>
        <w:ind w:left="1080" w:right="0" w:firstLine="0"/>
        <w:jc w:val="left"/>
      </w:pPr>
      <w:r>
        <w:rPr>
          <w:rFonts w:ascii="Times New Roman" w:hAnsi="Times New Roman" w:eastAsia="Times New Roman" w:cs="Times New Roman"/>
          <w:b w:val="0"/>
          <w:sz w:val="24"/>
        </w:rPr>
        <w:t>Section 7.11.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Incapacity.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As used in this instrument, "incapacity" or "incapacitated"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operating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established conservatorship,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is unable to do either of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Provide properly for that person's own needs for physical health, food, clothing, or shelter; 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Manage substantially that person's own financial resources or resist fraud or undue influence.</w:t>
      </w:r>
    </w:p>
    <w:p>
      <w:pPr>
        <w:keepNext w:val="0"/>
        <w:spacing w:before="120" w:after="0" w:line="260" w:lineRule="exact"/>
        <w:ind w:left="1080" w:right="0" w:firstLine="0"/>
        <w:jc w:val="left"/>
      </w:pPr>
      <w:r>
        <w:rPr>
          <w:rFonts w:ascii="Times New Roman" w:hAnsi="Times New Roman" w:eastAsia="Times New Roman" w:cs="Times New Roman"/>
          <w:b w:val="0"/>
          <w:sz w:val="24"/>
        </w:rPr>
        <w:t>Section 7.12.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Education.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used in this instrument, the term "education" refers to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Education at public or private elementary, junior high, middle, or high schools, including boarding schools;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Undergraduate, graduate, and postgraduate study in any field, whether or not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character, in colleges, universities, or other institutions of higher learning;</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Specialized formal or informal training in music, the stage, the handicrafts, or the arts, whether by private instruction or otherwise; and</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Formal or informal vocational or technical training, whether through programs or institutions devoted solely to vocational or technical training,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Section 7.13.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 and Gender.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used in this instrument, references in the masculine gender shall be deemed to include the feminine and neuter gender, and vice versa, and references to the singular shall be deemed to include the plural, and vice versa, wherever the context so permits.</w:t>
      </w:r>
    </w:p>
    <w:p>
      <w:pPr>
        <w:keepNext w:val="0"/>
        <w:spacing w:before="120" w:after="0" w:line="260" w:lineRule="exact"/>
        <w:ind w:left="1080" w:right="0" w:firstLine="0"/>
        <w:jc w:val="left"/>
      </w:pPr>
      <w:r>
        <w:rPr>
          <w:rFonts w:ascii="Times New Roman" w:hAnsi="Times New Roman" w:eastAsia="Times New Roman" w:cs="Times New Roman"/>
          <w:b w:val="0"/>
          <w:sz w:val="24"/>
        </w:rPr>
        <w:t>Section 7.14.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captions appearing in this instrument are for convenience of reference only, and they shall be disregarded in determining the meaning and effect of the provisions of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7.15.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 Clause.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any provision of this instrument is invalid, that provision shall be disregarded, and the remainder of this instrument shall be construed as if the invalid provision had not been included.</w:t>
      </w:r>
    </w:p>
    <w:p>
      <w:pPr>
        <w:keepNext w:val="0"/>
        <w:spacing w:before="120" w:after="0" w:line="260" w:lineRule="exact"/>
        <w:ind w:left="1080" w:right="0" w:firstLine="0"/>
        <w:jc w:val="left"/>
      </w:pPr>
      <w:r>
        <w:rPr>
          <w:rFonts w:ascii="Times New Roman" w:hAnsi="Times New Roman" w:eastAsia="Times New Roman" w:cs="Times New Roman"/>
          <w:b w:val="0"/>
          <w:sz w:val="24"/>
        </w:rPr>
        <w:t>Section 7.16.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California Law to Apply.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questions concerning the validity, interpretation, and administration of this instrument, including any trusts created under this instrument, shall be governed by the laws of the State of California, regardless of the domicile of any trustee or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Section 7.17.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to Issue.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Whenever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division of property is specified to be made under this instrument among the issue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in the manner set forth in California, the distribution shall be made as described in this section. The individual is referred to in this section as the Designated Ancestor. The first division shall be made at the generation of the Designated Ancestor's children, regardless of whether any of those children survive the Designated Ancestor. The property shall be divided into as many equal shares as there are children of the Designated Ancestor who survive the Designated Ancestor (if any) plus deceased children of the Designated Ancestor who leave issue who survive the Designated Ancestor. Each child of the Designated Ancestor who survives the Designated Ancestor shall receive one such equal share. The equal share of each deceased child of the Designated Ancestor who leaves issue who survive the Designated Ancestor shall in turn be divided among that deceased child's issue who survive the Designated Ancestor in the manner described in this section as if that deceased child were the Designated Ancestor as to that share.</w:t>
      </w:r>
    </w:p>
    <w:p>
      <w:pPr>
        <w:keepNext w:val="0"/>
        <w:spacing w:before="120" w:after="0" w:line="260" w:lineRule="exact"/>
        <w:ind w:left="1080" w:right="0" w:firstLine="0"/>
        <w:jc w:val="left"/>
      </w:pPr>
      <w:r>
        <w:rPr>
          <w:rFonts w:ascii="Times New Roman" w:hAnsi="Times New Roman" w:eastAsia="Times New Roman" w:cs="Times New Roman"/>
          <w:b w:val="0"/>
          <w:sz w:val="24"/>
        </w:rPr>
        <w:t>Section 7.18.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Gifts to “Heirs.”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any gift to heirs of either or both settlors that is made in this instrument, those heirs shall be determined as if the settlor or settlors had died intestate at the time for distribution prescribed in this instrument, and the identity and shares of those heirs shall be determined according to the California laws of succession that concern separate property not acquired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previously deceased partner and that are in effect at the time the settlor or settlors are deemed to have died.</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SIGNATURE AND EXECUTION.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We certify that we have read the foregoing declaration of trust and that it correctly states the terms and conditions under which the trust estate is to be held, administered, and distributed. As trustees of the trusts created by this declaration of trust, we approve this declaration of trust in all particulars, and agree to be bound by its terms and conditions. As settlors of the trusts created by this declaration of trust, we approve this declaration of trust in all particulars and agree to be bound by its terms and conditions.</w:t>
      </w:r>
    </w:p>
    <w:p>
      <w:pPr>
        <w:keepNext w:val="0"/>
        <w:spacing w:before="200" w:after="0" w:line="260" w:lineRule="exact"/>
        <w:ind w:left="1440" w:right="0" w:firstLine="0"/>
        <w:jc w:val="both"/>
      </w:pPr>
      <w:r>
        <w:rPr>
          <w:rFonts w:ascii="Times New Roman" w:hAnsi="Times New Roman" w:eastAsia="Times New Roman" w:cs="Times New Roman"/>
          <w:b w:val="0"/>
          <w:sz w:val="24"/>
        </w:rPr>
        <w:t>Executed on [Month Day, 20__], at [city or town, and state, in which the declaration of trust is signed].</w:t>
      </w:r>
    </w:p>
    <w:p>
      <w:pPr>
        <w:keepNext w:val="0"/>
        <w:spacing w:before="120" w:after="0" w:line="260" w:lineRule="exact"/>
        <w:ind w:left="1440" w:right="0" w:firstLine="0"/>
        <w:jc w:val="left"/>
      </w:pPr>
      <w:r>
        <w:rPr>
          <w:rFonts w:ascii="Times New Roman" w:hAnsi="Times New Roman" w:eastAsia="Times New Roman" w:cs="Times New Roman"/>
          <w:b w:val="0"/>
          <w:sz w:val="24"/>
        </w:rPr>
        <w:t>TRUSTEES-SETTLORS</w:t>
      </w:r>
    </w:p>
    <w:p>
      <w:pPr>
        <w:keepNext w:val="0"/>
        <w:spacing w:before="120" w:after="0" w:line="260" w:lineRule="exact"/>
        <w:ind w:left="1440" w:right="0" w:firstLine="0"/>
        <w:jc w:val="left"/>
      </w:pPr>
      <w:r>
        <w:rPr>
          <w:rFonts w:ascii="Times New Roman" w:hAnsi="Times New Roman" w:eastAsia="Times New Roman" w:cs="Times New Roman"/>
          <w:b w:val="0"/>
          <w:sz w:val="24"/>
        </w:rPr>
        <w:t>_________________ [</w:t>
      </w:r>
      <w:r>
        <w:rPr>
          <w:rFonts w:ascii="Times New Roman" w:hAnsi="Times New Roman" w:eastAsia="Times New Roman" w:cs="Times New Roman"/>
          <w:b w:val="0"/>
          <w:sz w:val="24"/>
        </w:rPr>
        <w:t>signature of trustee-settlor</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[typed name]</w:t>
      </w:r>
    </w:p>
    <w:p>
      <w:pPr>
        <w:keepNext w:val="0"/>
        <w:spacing w:before="120" w:after="0" w:line="260" w:lineRule="exact"/>
        <w:ind w:left="1440" w:right="0" w:firstLine="0"/>
        <w:jc w:val="left"/>
      </w:pPr>
      <w:r>
        <w:rPr>
          <w:rFonts w:ascii="Times New Roman" w:hAnsi="Times New Roman" w:eastAsia="Times New Roman" w:cs="Times New Roman"/>
          <w:b w:val="0"/>
          <w:sz w:val="24"/>
        </w:rPr>
        <w:t>_________________ [</w:t>
      </w:r>
      <w:r>
        <w:rPr>
          <w:rFonts w:ascii="Times New Roman" w:hAnsi="Times New Roman" w:eastAsia="Times New Roman" w:cs="Times New Roman"/>
          <w:b w:val="0"/>
          <w:sz w:val="24"/>
        </w:rPr>
        <w:t>signature of trustee-settlor</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[typed name]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ASSETS.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SCHEDULE OF COMMUNITY PROPERTY ASSETS</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720" w:right="0" w:firstLine="0"/>
        <w:jc w:val="both"/>
      </w:pPr>
      <w:r>
        <w:rPr>
          <w:rFonts w:ascii="Times New Roman" w:hAnsi="Times New Roman" w:eastAsia="Times New Roman" w:cs="Times New Roman"/>
          <w:b w:val="0"/>
          <w:sz w:val="24"/>
        </w:rPr>
        <w:t>SCHEDULE OF SEPARATE PROPERTY ASSETS OF [first settlor's name]</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720" w:right="0" w:firstLine="0"/>
        <w:jc w:val="both"/>
      </w:pPr>
      <w:r>
        <w:rPr>
          <w:rFonts w:ascii="Times New Roman" w:hAnsi="Times New Roman" w:eastAsia="Times New Roman" w:cs="Times New Roman"/>
          <w:b w:val="0"/>
          <w:sz w:val="24"/>
        </w:rPr>
        <w:t>SCHEDULE OF SEPARATE PROPERTY ASSETS OF [second settlor's name]</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720" w:right="0" w:firstLine="0"/>
        <w:jc w:val="both"/>
      </w:pPr>
      <w:r>
        <w:rPr>
          <w:rFonts w:ascii="Times New Roman" w:hAnsi="Times New Roman" w:eastAsia="Times New Roman" w:cs="Times New Roman"/>
          <w:b w:val="0"/>
          <w:sz w:val="24"/>
        </w:rPr>
        <w:t>SCHEDULE OF QUASI-COMMUNITY PROPERTY ASSETS OF [first settlor's name]</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720" w:right="0" w:firstLine="0"/>
        <w:jc w:val="both"/>
      </w:pPr>
      <w:r>
        <w:rPr>
          <w:rFonts w:ascii="Times New Roman" w:hAnsi="Times New Roman" w:eastAsia="Times New Roman" w:cs="Times New Roman"/>
          <w:b w:val="0"/>
          <w:sz w:val="24"/>
        </w:rPr>
        <w:t>SCHEDULE OF QUASI-COMMUNITY PROPERTY ASSETS OF [second settlor's name]</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