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 xml:space="preserve">Revocable Trust for Married Individual </w:t>
      </w:r>
    </w:p>
    <w:p>
      <w:pPr/>
      <w:r>
        <w:rPr>
          <w:rFonts w:ascii="Times New Roman" w:hAnsi="Times New Roman" w:eastAsia="Times New Roman" w:cs="Times New Roman"/>
          <w:sz w:val="24"/>
        </w:rPr>
        <w:t>REVOCABLE TRUST AGREEMENT</w:t>
      </w:r>
    </w:p>
    <w:p>
      <w:pPr/>
      <w:r>
        <w:rPr>
          <w:rFonts w:ascii="Times New Roman" w:hAnsi="Times New Roman" w:eastAsia="Times New Roman" w:cs="Times New Roman"/>
          <w:sz w:val="24"/>
        </w:rPr>
        <w:t>This Revocable Trust Agreement is made and entered into this [number] day of [month], [year], by and between [name of client] as Settlor, and [name of client], as Trustee.</w:t>
      </w:r>
    </w:p>
    <w:p>
      <w:pPr/>
      <w:r>
        <w:rPr>
          <w:rFonts w:ascii="Times New Roman" w:hAnsi="Times New Roman" w:eastAsia="Times New Roman" w:cs="Times New Roman"/>
          <w:sz w:val="24"/>
        </w:rPr>
        <w:t xml:space="preserve">The Settlor hereby transfers to the Trustee the property listed in Schedule </w:t>
      </w:r>
      <w:r>
        <w:rPr>
          <w:rFonts w:ascii="Times New Roman" w:hAnsi="Times New Roman" w:eastAsia="Times New Roman" w:cs="Times New Roman"/>
          <w:sz w:val="24"/>
        </w:rPr>
        <w:t>A</w:t>
      </w:r>
      <w:r>
        <w:rPr>
          <w:rFonts w:ascii="Times New Roman" w:hAnsi="Times New Roman" w:eastAsia="Times New Roman" w:cs="Times New Roman"/>
          <w:sz w:val="24"/>
        </w:rPr>
        <w:t xml:space="preserve"> attached hereto and made a part hereof by reference. That property and all investments and reinvestments thereof and additions thereto are herein collectively referred to as the “Trust Estate” and shall be held upon the following Trust:</w:t>
      </w:r>
    </w:p>
    <w:p>
      <w:pPr/>
      <w:r>
        <w:rPr>
          <w:rFonts w:ascii="Times New Roman" w:hAnsi="Times New Roman" w:eastAsia="Times New Roman" w:cs="Times New Roman"/>
          <w:sz w:val="24"/>
        </w:rPr>
        <w:t>Designation Of Trust</w:t>
      </w:r>
      <w:r>
        <w:rPr>
          <w:rFonts w:ascii="Times New Roman" w:hAnsi="Times New Roman" w:eastAsia="Times New Roman" w:cs="Times New Roman"/>
          <w:sz w:val="24"/>
        </w:rPr>
        <w:t>.</w:t>
      </w:r>
    </w:p>
    <w:p>
      <w:pPr/>
      <w:r>
        <w:rPr>
          <w:rFonts w:ascii="Times New Roman" w:hAnsi="Times New Roman" w:eastAsia="Times New Roman" w:cs="Times New Roman"/>
          <w:sz w:val="24"/>
        </w:rPr>
        <w:t>For purposes of titling assets and for purposes of convenience, this Trust shall be known as and may be referred to as the “[name of client] TRUST OF [year]”.</w:t>
      </w:r>
    </w:p>
    <w:p>
      <w:pPr/>
      <w:r>
        <w:rPr>
          <w:rFonts w:ascii="Times New Roman" w:hAnsi="Times New Roman" w:eastAsia="Times New Roman" w:cs="Times New Roman"/>
          <w:sz w:val="24"/>
        </w:rPr>
        <w:t>Right To Amend Or Revoke.</w:t>
      </w:r>
    </w:p>
    <w:p>
      <w:pPr/>
      <w:r>
        <w:rPr>
          <w:rFonts w:ascii="Times New Roman" w:hAnsi="Times New Roman" w:eastAsia="Times New Roman" w:cs="Times New Roman"/>
          <w:sz w:val="24"/>
        </w:rPr>
        <w:t>The Settlor may at any time or times during [his or her] lifetime by instrument in writing delivered to the Trustee, amend, restate or revoke this Trust in whole or in part. [This power is personal to the Settlor and may not be exercised by Settlor’s guardian or others, except by Order of a Court of competent jurisdiction.] [Any attorney-in-fact may amend, modify, revoke, or terminate the Trust for the best interests of the Settlor and consistent with the Settlor’s intentions reflected in this Trust to the extent provided in a separate written instrument signed by the Settlor granting the Settlor’s attorney-in-fact such powers.] This Trust shall become irrevocable upon the death of the Settlor.</w:t>
      </w:r>
    </w:p>
    <w:p>
      <w:pPr/>
      <w:r>
        <w:rPr>
          <w:rFonts w:ascii="Times New Roman" w:hAnsi="Times New Roman" w:eastAsia="Times New Roman" w:cs="Times New Roman"/>
          <w:sz w:val="24"/>
        </w:rPr>
        <w:t>Trust Administration During Lifetime Of Settlor.</w:t>
      </w:r>
    </w:p>
    <w:p>
      <w:pPr/>
      <w:r>
        <w:rPr>
          <w:rFonts w:ascii="Times New Roman" w:hAnsi="Times New Roman" w:eastAsia="Times New Roman" w:cs="Times New Roman"/>
          <w:sz w:val="24"/>
        </w:rPr>
        <w:t>During Settlor’s lifetime, the Trustee shall pay the net income from the Trust Estate in convenient installments, no less often than quarter-annually, to the Settlor or otherwise as Settlor may from time to time direct. The Trustee shall also pay to Settlor such sums from principal as Settlor may request at any time.</w:t>
      </w:r>
    </w:p>
    <w:p>
      <w:pPr/>
      <w:r>
        <w:rPr>
          <w:rFonts w:ascii="Times New Roman" w:hAnsi="Times New Roman" w:eastAsia="Times New Roman" w:cs="Times New Roman"/>
          <w:sz w:val="24"/>
        </w:rPr>
        <w:t>The Settlor has the right to requisite beneficial interest and possessory right in and to the real property which has been, or may hereafter be, placed in this Trust. The Settlor has the right to reside in and to make said property the Settlor’s permanent residence during his lifetime in order to qualify for the homestead exemption pursuant to Sections 196.031 and 196.041(2) of the Florida Statutes. For that purpose, the Settlor’s interest in such property is an interest in real property and not personal property.</w:t>
      </w:r>
    </w:p>
    <w:p>
      <w:pPr/>
      <w:r>
        <w:rPr>
          <w:rFonts w:ascii="Times New Roman" w:hAnsi="Times New Roman" w:eastAsia="Times New Roman" w:cs="Times New Roman"/>
          <w:sz w:val="24"/>
        </w:rPr>
        <w:t>Notwithstanding the above direction, if at any time or times the Settlor is unable to manage Settlor’s affairs, or if the Settlor is declared incompetent by any Court of Law, the successor Settlor may use such sums from the income and principal of the Trust Estate as the successor Trustee deems necessary or advisable for the care, support and comfort of the Settlor and any person dependent upon Settlor, or for any other purpose the successor Trustee considers to be for the Settlor’s best interest, adding to principal any income not so used.</w:t>
      </w:r>
    </w:p>
    <w:p>
      <w:pPr/>
      <w:r>
        <w:rPr>
          <w:rFonts w:ascii="Times New Roman" w:hAnsi="Times New Roman" w:eastAsia="Times New Roman" w:cs="Times New Roman"/>
          <w:sz w:val="24"/>
        </w:rPr>
        <w:t>For purposes of this Agreement, the Settlor shall be considered to be unable to manage Settlor’s affairs if Settlor is under such disability by reason of illness or mental or physical disability that Settlor is unable to give prompt and intelligent consideration to financial matters. The determination of Settlor’s inability at any time shall be made by Settlor’s regularly attending physician, and the successor Trustee may rely upon the written opinion of that physician in exercise of the discretion granted hereunder.</w:t>
      </w:r>
    </w:p>
    <w:p>
      <w:pPr/>
      <w:r>
        <w:rPr>
          <w:rFonts w:ascii="Times New Roman" w:hAnsi="Times New Roman" w:eastAsia="Times New Roman" w:cs="Times New Roman"/>
          <w:sz w:val="24"/>
        </w:rPr>
        <w:t>Successor Trustee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Upon the death of the Settlor, upon the written resignation of the Settlor as Trustee delivered to the successor Trustee, or in the event that the Settlor is unable to manage Settlor’s affairs as specifically set forth in </w:t>
      </w:r>
      <w:r>
        <w:rPr>
          <w:rFonts w:ascii="Times New Roman" w:hAnsi="Times New Roman" w:eastAsia="Times New Roman" w:cs="Times New Roman"/>
          <w:sz w:val="24"/>
        </w:rPr>
        <w:t>Article III</w:t>
      </w:r>
      <w:r>
        <w:rPr>
          <w:rFonts w:ascii="Times New Roman" w:hAnsi="Times New Roman" w:eastAsia="Times New Roman" w:cs="Times New Roman"/>
          <w:sz w:val="24"/>
        </w:rPr>
        <w:t xml:space="preserve">: above, the Settlor nominates, constitutes. </w:t>
      </w:r>
      <w:r>
        <w:rPr>
          <w:rFonts w:ascii="Times New Roman" w:hAnsi="Times New Roman" w:eastAsia="Times New Roman" w:cs="Times New Roman"/>
          <w:sz w:val="24"/>
        </w:rPr>
        <w:t>and</w:t>
      </w:r>
      <w:r>
        <w:rPr>
          <w:rFonts w:ascii="Times New Roman" w:hAnsi="Times New Roman" w:eastAsia="Times New Roman" w:cs="Times New Roman"/>
          <w:sz w:val="24"/>
        </w:rPr>
        <w:t xml:space="preserve"> appoints [name of spouse] as the successor Trustee. In the event [name of spouse] shall fail to qualify or fail to serve as the Trustee, Settlor then nominates, constitutes, and appoints [name of second successor trustee] as successor.</w:t>
      </w:r>
    </w:p>
    <w:p>
      <w:pPr/>
      <w:r>
        <w:rPr>
          <w:rFonts w:ascii="Times New Roman" w:hAnsi="Times New Roman" w:eastAsia="Times New Roman" w:cs="Times New Roman"/>
          <w:sz w:val="24"/>
        </w:rPr>
        <w:t>Wherever used herein, the term “Trustee” shall be construed to apply to the then serving Trustee hereunder, whether the same be the originally named Trustee, a named successor Trustee, or a Trustee appointed by the other provisions of this indenture.</w:t>
      </w:r>
    </w:p>
    <w:p>
      <w:pPr/>
      <w:r>
        <w:rPr>
          <w:rFonts w:ascii="Times New Roman" w:hAnsi="Times New Roman" w:eastAsia="Times New Roman" w:cs="Times New Roman"/>
          <w:sz w:val="24"/>
        </w:rPr>
        <w:t>An Independent Trustee may serve but is not required. An Independent Trustee is an individual or entity that is not related or subordinate to the Settlor or a trust beneficiary (as if that beneficiary was a grantor) under Section 672(c) of the Internal Revenue Code.</w:t>
      </w:r>
    </w:p>
    <w:p>
      <w:pPr/>
      <w:r>
        <w:rPr>
          <w:rFonts w:ascii="Times New Roman" w:hAnsi="Times New Roman" w:eastAsia="Times New Roman" w:cs="Times New Roman"/>
          <w:sz w:val="24"/>
        </w:rPr>
        <w:t>Unified Credit Shelter Trust</w:t>
      </w:r>
      <w:r>
        <w:rPr>
          <w:rFonts w:ascii="Times New Roman" w:hAnsi="Times New Roman" w:eastAsia="Times New Roman" w:cs="Times New Roman"/>
          <w:sz w:val="24"/>
        </w:rPr>
        <w:t>.</w:t>
      </w:r>
    </w:p>
    <w:p>
      <w:pPr/>
      <w:r>
        <w:rPr>
          <w:rFonts w:ascii="Times New Roman" w:hAnsi="Times New Roman" w:eastAsia="Times New Roman" w:cs="Times New Roman"/>
          <w:sz w:val="24"/>
        </w:rPr>
        <w:t>If [name of spouse] survives the Settlor, the Trustee as of the death of the Settlor shall set aside out of the Trust Estate, including any property added thereto by Settlor’s Will, as a separate trust, a sum equal to the largest amount that can pass free of Federal Estate Tax under this Article by reason of the unified credit and the State death tax credit (provided use of this credit does not require an increase in the State death taxes paid) allowable to Settlor’s estate, reduced by (1) dispositions under the previous Articles of this Revocable Trust Agreement, under Settlor’s Will, and property passing outside Settlor’s Will or this Revocable Trust Agreement which do not qualify for the marital or a charitable deduction, and (2) the value of Settlor’s Adjusted Taxable Gifts as defined under Internal Revenue Code Section 2001. For the purpose of establishing the sum disposed of by this Article, the values finally fixed in the Federal Estate Tax proceeding, or other related documents, relating to Settlor’s estate shall be used. The sum set aside hereunder may be funded in cash, in kind, or partly in cash and partly in kind, all within the discretion of the Trustee; provided, however, if assets are used to fund in kind, the value for funding purposes of such assets shall be the value for such assets current as of the date or dates of distribution. Settlor recognizes that the sum so disposed of may be affected by the actions of Settlor’s Personal Representative and the Trustee in exercising certain tax elections.</w:t>
      </w:r>
    </w:p>
    <w:p>
      <w:pPr/>
      <w:r>
        <w:rPr>
          <w:rFonts w:ascii="Times New Roman" w:hAnsi="Times New Roman" w:eastAsia="Times New Roman" w:cs="Times New Roman"/>
          <w:sz w:val="24"/>
        </w:rPr>
        <w:t>For the purposes of funding this Trust, there shall be allocated thereto, to the extent possible and in the order indicated any property (1) which would not qualify for the marital deduction allowable in determining the Federal Estate Tax on Settlor’s estate, or (2) which is includable in Settlor’s gross estate for Federal Estate Tax purposes and also subject by reason of Settlor’s death to any inheritance tax, transfer tax, estate tax, or other death duty in any foreign country or political subdivision thereof.</w:t>
      </w:r>
    </w:p>
    <w:p>
      <w:pPr/>
      <w:r>
        <w:rPr>
          <w:rFonts w:ascii="Times New Roman" w:hAnsi="Times New Roman" w:eastAsia="Times New Roman" w:cs="Times New Roman"/>
          <w:sz w:val="24"/>
        </w:rPr>
        <w:t>This trust shall be held and disposed of as follows:</w:t>
      </w:r>
    </w:p>
    <w:p>
      <w:pPr/>
      <w:r>
        <w:rPr>
          <w:rFonts w:ascii="Times New Roman" w:hAnsi="Times New Roman" w:eastAsia="Times New Roman" w:cs="Times New Roman"/>
          <w:sz w:val="24"/>
        </w:rPr>
        <w:t>Income.</w:t>
      </w:r>
      <w:r>
        <w:rPr>
          <w:rFonts w:ascii="Times New Roman" w:hAnsi="Times New Roman" w:eastAsia="Times New Roman" w:cs="Times New Roman"/>
          <w:sz w:val="24"/>
        </w:rPr>
        <w:t xml:space="preserve"> All of the net income from this Trust shall be paid no less often than quarter-annually to [name of spouse], or the same shall be applied for [his or her] benefit, for so long as [he or she] shall live.</w:t>
      </w:r>
    </w:p>
    <w:p>
      <w:pPr/>
      <w:r>
        <w:rPr>
          <w:rFonts w:ascii="Times New Roman" w:hAnsi="Times New Roman" w:eastAsia="Times New Roman" w:cs="Times New Roman"/>
          <w:sz w:val="24"/>
        </w:rPr>
        <w:t>Principal Invasion</w:t>
      </w:r>
      <w:r>
        <w:rPr>
          <w:rFonts w:ascii="Times New Roman" w:hAnsi="Times New Roman" w:eastAsia="Times New Roman" w:cs="Times New Roman"/>
          <w:sz w:val="24"/>
        </w:rPr>
        <w:t>.</w:t>
      </w:r>
      <w:r>
        <w:rPr>
          <w:rFonts w:ascii="Times New Roman" w:hAnsi="Times New Roman" w:eastAsia="Times New Roman" w:cs="Times New Roman"/>
          <w:sz w:val="24"/>
        </w:rPr>
        <w:t xml:space="preserve"> The Trustee shall also pay to [name of spouse] such sums from principal as said Trustee deems necessary or desirable from time to time for [his or her] health, support, and maintenance considering all other income and readily marketable assets available to [him or her] from other sources known to said Trustee. It is Settlor’s intent that the foregoing power be limited by an ascertainable standard as defined under Internal Revenue Code Section 2041(b) and Settlor directs that the application and interpretation of the same be so construed. If an Independent Trustee is serving, the Independent Trustee shall also pay to [name of spouse] such sums from principal as said Trustee deems necessary or desirable for [name of spouse’s] best interests.</w:t>
      </w:r>
    </w:p>
    <w:p>
      <w:pPr/>
      <w:r>
        <w:rPr>
          <w:rFonts w:ascii="Times New Roman" w:hAnsi="Times New Roman" w:eastAsia="Times New Roman" w:cs="Times New Roman"/>
          <w:sz w:val="24"/>
        </w:rPr>
        <w:t>Distribution.</w:t>
      </w:r>
      <w:r>
        <w:rPr>
          <w:rFonts w:ascii="Times New Roman" w:hAnsi="Times New Roman" w:eastAsia="Times New Roman" w:cs="Times New Roman"/>
          <w:sz w:val="24"/>
        </w:rPr>
        <w:t xml:space="preserve"> Upon the death of [name of spouse], the Trustee shall distribute said trust fund, as then constituted, outright to Settlor’s then living descendants, per stirpes, subject to postponement of possession as provided for hereinafter.</w:t>
      </w:r>
    </w:p>
    <w:p>
      <w:pPr/>
      <w:r>
        <w:rPr>
          <w:rFonts w:ascii="Times New Roman" w:hAnsi="Times New Roman" w:eastAsia="Times New Roman" w:cs="Times New Roman"/>
          <w:sz w:val="24"/>
        </w:rPr>
        <w:t>Residuary Distribution</w:t>
      </w:r>
      <w:r>
        <w:rPr>
          <w:rFonts w:ascii="Times New Roman" w:hAnsi="Times New Roman" w:eastAsia="Times New Roman" w:cs="Times New Roman"/>
          <w:sz w:val="24"/>
        </w:rPr>
        <w:t>.</w:t>
      </w:r>
    </w:p>
    <w:p>
      <w:pPr/>
      <w:r>
        <w:rPr>
          <w:rFonts w:ascii="Times New Roman" w:hAnsi="Times New Roman" w:eastAsia="Times New Roman" w:cs="Times New Roman"/>
          <w:sz w:val="24"/>
        </w:rPr>
        <w:t>If Settlor’s spouse, [name of spouse], survives Settlor, then upon the death of Settlor, the Trustee shall distribute the balance of the Trust Estate, as then constituted, including any additions thereto by Settlor’s will or due to Settlor’s demise, to Settlor’s said spouse outright to be [his or hers] absolutely.</w:t>
      </w:r>
    </w:p>
    <w:p>
      <w:pPr/>
      <w:r>
        <w:rPr>
          <w:rFonts w:ascii="Times New Roman" w:hAnsi="Times New Roman" w:eastAsia="Times New Roman" w:cs="Times New Roman"/>
          <w:sz w:val="24"/>
        </w:rPr>
        <w:t>In the event SETTLOR’S said spouse shall not survive SETTLOR, then in that event, the TRUSTEE shall distribute the balance of the Trust Estate, as then constituted, outright to SETTLOR’S then living descendants, per stirpes, subject to postponement of possession as provided for hereinafter.</w:t>
      </w:r>
    </w:p>
    <w:p>
      <w:pPr/>
      <w:r>
        <w:rPr>
          <w:rFonts w:ascii="Times New Roman" w:hAnsi="Times New Roman" w:eastAsia="Times New Roman" w:cs="Times New Roman"/>
          <w:sz w:val="24"/>
        </w:rPr>
        <w:t>Postponement Of Possession</w:t>
      </w:r>
      <w:r>
        <w:rPr>
          <w:rFonts w:ascii="Times New Roman" w:hAnsi="Times New Roman" w:eastAsia="Times New Roman" w:cs="Times New Roman"/>
          <w:sz w:val="24"/>
        </w:rPr>
        <w:t>.</w:t>
      </w:r>
    </w:p>
    <w:p>
      <w:pPr/>
      <w:r>
        <w:rPr>
          <w:rFonts w:ascii="Times New Roman" w:hAnsi="Times New Roman" w:eastAsia="Times New Roman" w:cs="Times New Roman"/>
          <w:sz w:val="24"/>
        </w:rPr>
        <w:t>Each share of any trust created hereunder which is distributable to a descendant who has not attained the age of 21 years and for whom no other trust is then to be held hereunder shall immediately vest in said descendant, but the Trustee shall (1) establish a custodianship for said descendant under the Florida Uniform Transfers to Minors Act or under a Uniform Gifts to Minors Act, or (2) retain possession of the share as a separate trust until said descendant attains the age of 21 years, meanwhile paying to or for the benefit of said descendant so much or all of the income and principal of said share as the Trustee deems necessary or advisable, from time to time, for the descendant’s health, maintenance, education, and support, and if an Independent Trustee is serving for best interests, adding to principal any such income not so paid.</w:t>
      </w:r>
    </w:p>
    <w:p>
      <w:pPr/>
      <w:r>
        <w:rPr>
          <w:rFonts w:ascii="Times New Roman" w:hAnsi="Times New Roman" w:eastAsia="Times New Roman" w:cs="Times New Roman"/>
          <w:sz w:val="24"/>
        </w:rPr>
        <w:t>Authority Of Trustee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No Trustee or successor Trustee whenever acting shall be required to furnish any bond or other security for the faithful performance of [his or her or its] duties as a Trustee, and if any bond </w:t>
      </w:r>
      <w:r>
        <w:rPr>
          <w:rFonts w:ascii="Times New Roman" w:hAnsi="Times New Roman" w:eastAsia="Times New Roman" w:cs="Times New Roman"/>
          <w:sz w:val="24"/>
        </w:rPr>
        <w:t>should be required, no surety shall be furnished thereon. The Settlor recommends that trust registration be neither voluntarily accomplished by the Trustee nor requested by any beneficiary.</w:t>
      </w:r>
    </w:p>
    <w:p>
      <w:pPr/>
      <w:r>
        <w:rPr>
          <w:rFonts w:ascii="Times New Roman" w:hAnsi="Times New Roman" w:eastAsia="Times New Roman" w:cs="Times New Roman"/>
          <w:sz w:val="24"/>
        </w:rPr>
        <w:t>Trustee Succession</w:t>
      </w:r>
      <w:r>
        <w:rPr>
          <w:rFonts w:ascii="Times New Roman" w:hAnsi="Times New Roman" w:eastAsia="Times New Roman" w:cs="Times New Roman"/>
          <w:sz w:val="24"/>
        </w:rPr>
        <w:t>.</w:t>
      </w:r>
    </w:p>
    <w:p>
      <w:pPr/>
      <w:r>
        <w:rPr>
          <w:rFonts w:ascii="Times New Roman" w:hAnsi="Times New Roman" w:eastAsia="Times New Roman" w:cs="Times New Roman"/>
          <w:sz w:val="24"/>
        </w:rPr>
        <w:t>Any Trustee serving hereunder may resign at any time by written notice to each beneficiary then entitled to receive or have the benefit of income from the Trust Estate. In case of the resignation, refusal, or inability to act of any Trustee acting or appointed to act hereunder (for whom no successor has been designated herein), the beneficiary or a majority in interest of the beneficiaries then entitled to receive or have the benefit of the income from the trust, may appoint a successor Trustee.</w:t>
      </w:r>
    </w:p>
    <w:p>
      <w:pPr/>
      <w:r>
        <w:rPr>
          <w:rFonts w:ascii="Times New Roman" w:hAnsi="Times New Roman" w:eastAsia="Times New Roman" w:cs="Times New Roman"/>
          <w:sz w:val="24"/>
        </w:rPr>
        <w:t>Every successor Trustee shall have all of the powers given the originally named Trustee. No successor Trustee shall be personally liable for any act or omission of any predecessor. With the approval of the beneficiary or a majority in interest of the beneficiaries then entitled to receive or have the benefit of the income from the Trust Estate, a successor Trustee may accept the account rendered and the property received as a full and complete discharge to the predecessor Trustee without incurring any liability for so doing. The parent or guardian of a beneficiary under disability shall receive notice and have the authority to act for such beneficiary under this Article.</w:t>
      </w:r>
    </w:p>
    <w:p>
      <w:pPr/>
      <w:r>
        <w:rPr>
          <w:rFonts w:ascii="Times New Roman" w:hAnsi="Times New Roman" w:eastAsia="Times New Roman" w:cs="Times New Roman"/>
          <w:sz w:val="24"/>
        </w:rPr>
        <w:t>Taxes–Expenses</w:t>
      </w:r>
      <w:r>
        <w:rPr>
          <w:rFonts w:ascii="Times New Roman" w:hAnsi="Times New Roman" w:eastAsia="Times New Roman" w:cs="Times New Roman"/>
          <w:sz w:val="24"/>
        </w:rPr>
        <w:t>.</w:t>
      </w:r>
    </w:p>
    <w:p>
      <w:pPr/>
      <w:r>
        <w:rPr>
          <w:rFonts w:ascii="Times New Roman" w:hAnsi="Times New Roman" w:eastAsia="Times New Roman" w:cs="Times New Roman"/>
          <w:sz w:val="24"/>
        </w:rPr>
        <w:t>After the Settlor’s death, the Trustee shall pay all or any part of the following which the Personal Representative of Settlor’s estate shall request in writing be paid from the assets of the Trust Estate: Settlor’s funeral expenses; legally enforceable claims against the Settlor or Settlor’s estate; expenses of administration of Settlor’s estate; any allowances by Court Order to those dependent upon the Settlor; and any devise made under Settlor’s probated Last Will and Testament. Notwithstanding the foregoing, if any life insurance proceeds or other death benefits that are exempt from claims of creditors become payable to this Trust or the Settlor’s estate, those proceeds may be made available for the payment of taxes and expenses of administration of the Settlor’s estate, but shall not be used for the payment of claims and debts against my estate. In addition, the Trustee shall pay all and any estate, inheritance, succession, death, or similar taxes payable by reason of the Settlor’s death, together with interest and penalties thereon, whether or not the property forming Settlor’s gross estate passes under this Revocable Trust Agreement, under Settlor’s Will, or otherwise, expressly excepting, however, the following taxes, which taxes shall be paid as specified:</w:t>
      </w:r>
    </w:p>
    <w:p>
      <w:pPr/>
      <w:r>
        <w:rPr>
          <w:rFonts w:ascii="Times New Roman" w:hAnsi="Times New Roman" w:eastAsia="Times New Roman" w:cs="Times New Roman"/>
          <w:sz w:val="24"/>
        </w:rPr>
        <w:t>Any additional tax imposed by Section 2032A of the Internal Revenue Code shall be paid by the person holding or receiving the property subject to such section.</w:t>
      </w:r>
    </w:p>
    <w:p>
      <w:pPr/>
      <w:r>
        <w:rPr>
          <w:rFonts w:ascii="Times New Roman" w:hAnsi="Times New Roman" w:eastAsia="Times New Roman" w:cs="Times New Roman"/>
          <w:sz w:val="24"/>
        </w:rPr>
        <w:t>Any generation skipping transfer tax imposed under Chapter 13 of the Internal Revenue Code, or corresponding provisions of State law, shall be paid from the property constituting the transfer generating such tax.</w:t>
      </w:r>
    </w:p>
    <w:p>
      <w:pPr/>
      <w:r>
        <w:rPr>
          <w:rFonts w:ascii="Times New Roman" w:hAnsi="Times New Roman" w:eastAsia="Times New Roman" w:cs="Times New Roman"/>
          <w:sz w:val="24"/>
        </w:rPr>
        <w:t>The amount, if any, by which the estate and inheritance taxes shall be increased as a result of the inclusion of property over which Settlor may have power of appointment, shall be paid by the person holding or receiving that property.</w:t>
      </w:r>
    </w:p>
    <w:p>
      <w:pPr/>
      <w:r>
        <w:rPr>
          <w:rFonts w:ascii="Times New Roman" w:hAnsi="Times New Roman" w:eastAsia="Times New Roman" w:cs="Times New Roman"/>
          <w:sz w:val="24"/>
        </w:rPr>
        <w:t>The amount, if any, by which the estate and inheritance taxes shall be increased as a result of the inclusion of property under Section 2044 of the Internal Revenue Code shall be paid by the person holding or receiving that property.</w:t>
      </w:r>
    </w:p>
    <w:p>
      <w:pPr/>
      <w:r>
        <w:rPr>
          <w:rFonts w:ascii="Times New Roman" w:hAnsi="Times New Roman" w:eastAsia="Times New Roman" w:cs="Times New Roman"/>
          <w:sz w:val="24"/>
        </w:rPr>
        <w:t>Written statements by the Personal Representative of the estate of the Settlor as to such sums that are due and payable by the estate shall be sufficient evidence of their amount and propriety for the protection of the Trustee, and the Trustee shall be under no duty to see to the application of such payments. The Trustee may make any or all of the aforesaid payments either directly to the entity involved or to the Personal Representative of the Settlor’s estate, as the Trustee deems advisable.</w:t>
      </w:r>
    </w:p>
    <w:p>
      <w:pPr/>
      <w:r>
        <w:rPr>
          <w:rFonts w:ascii="Times New Roman" w:hAnsi="Times New Roman" w:eastAsia="Times New Roman" w:cs="Times New Roman"/>
          <w:sz w:val="24"/>
        </w:rPr>
        <w:t>All estate, inheritance, succession, transfer, and other death taxes, including any interest and penalties paid thereon, paid by the Trustee as directed above, shall be charged against and paid out of the Residuary Trust Estate without apportionment.</w:t>
      </w:r>
    </w:p>
    <w:p>
      <w:pPr/>
      <w:r>
        <w:rPr>
          <w:rFonts w:ascii="Times New Roman" w:hAnsi="Times New Roman" w:eastAsia="Times New Roman" w:cs="Times New Roman"/>
          <w:sz w:val="24"/>
        </w:rPr>
        <w:t xml:space="preserve">The Trustee shall make, or shall refrain from making, all elections and options available under the Code, with or without making equitable adjustments with respect to any interest in property passing hereunder by reason of any such exercise or election; provided, however, that if Settlor’s Personal Representative or other authorized fiduciary shall elect to claim estate administration expenses as a deduction for income tax purposes rather than estate tax purposes, any such expenses paid from the Trust Estate by the Trustee as directed above, shall be charged against any remaining principal assets in the Unified Credit Shelter Trust established under </w:t>
      </w:r>
      <w:r>
        <w:rPr>
          <w:rFonts w:ascii="Times New Roman" w:hAnsi="Times New Roman" w:eastAsia="Times New Roman" w:cs="Times New Roman"/>
          <w:sz w:val="24"/>
        </w:rPr>
        <w:t>Article V</w:t>
      </w:r>
      <w:r>
        <w:rPr>
          <w:rFonts w:ascii="Times New Roman" w:hAnsi="Times New Roman" w:eastAsia="Times New Roman" w:cs="Times New Roman"/>
          <w:sz w:val="24"/>
        </w:rPr>
        <w:t>: hereof, after first satisfying to the extent possible all estate and inheritance taxes which are directed to be paid therefrom. Should the assets in the Unified Credit Shelter Trust not be sufficient for the above purposes, then all such expenses shall be paid from the assets of the Residuary Trust.</w:t>
      </w:r>
    </w:p>
    <w:p>
      <w:pPr/>
      <w:r>
        <w:rPr>
          <w:rFonts w:ascii="Times New Roman" w:hAnsi="Times New Roman" w:eastAsia="Times New Roman" w:cs="Times New Roman"/>
          <w:sz w:val="24"/>
        </w:rPr>
        <w:t>The preceding Articles of this Agreement shall be subject to the Trustee’s making or providing for the foregoing payments.</w:t>
      </w:r>
    </w:p>
    <w:p>
      <w:pPr/>
      <w:r>
        <w:rPr>
          <w:rFonts w:ascii="Times New Roman" w:hAnsi="Times New Roman" w:eastAsia="Times New Roman" w:cs="Times New Roman"/>
          <w:sz w:val="24"/>
        </w:rPr>
        <w:t>Administrative Provisions</w:t>
      </w:r>
      <w:r>
        <w:rPr>
          <w:rFonts w:ascii="Times New Roman" w:hAnsi="Times New Roman" w:eastAsia="Times New Roman" w:cs="Times New Roman"/>
          <w:sz w:val="24"/>
        </w:rPr>
        <w:t>.</w:t>
      </w:r>
    </w:p>
    <w:p>
      <w:pPr/>
      <w:r>
        <w:rPr>
          <w:rFonts w:ascii="Times New Roman" w:hAnsi="Times New Roman" w:eastAsia="Times New Roman" w:cs="Times New Roman"/>
          <w:sz w:val="24"/>
        </w:rPr>
        <w:t>Facility of Payment.</w:t>
      </w:r>
      <w:r>
        <w:rPr>
          <w:rFonts w:ascii="Times New Roman" w:hAnsi="Times New Roman" w:eastAsia="Times New Roman" w:cs="Times New Roman"/>
          <w:sz w:val="24"/>
        </w:rPr>
        <w:t xml:space="preserve"> If income or discretionary amounts of principal become payable to a minor or to a person under legal disability or to a person not adjudicated incompetent, but who, by reason of illness or mental or physical disability, is in the opinion of the Trustee unable to pro</w:t>
      </w:r>
      <w:r>
        <w:rPr>
          <w:rFonts w:ascii="Times New Roman" w:hAnsi="Times New Roman" w:eastAsia="Times New Roman" w:cs="Times New Roman"/>
          <w:sz w:val="24"/>
        </w:rPr>
        <w:t>perly manage that person’s affairs, then such income or principal shall be paid or expended only in such of the following ways as the Trustee deems best: (1) to the beneficiary directly, (2) to the legally appointed guardian of the beneficiary, (3) to a custodian for the beneficiary under The Florida Uniform Transfers to Minors Act or a Uniform Gifts to Minors Act, (4) by the Trustee directly for the benefit of the beneficiary, or (5) to an adult relative or friend in reimbursement for amounts properly advanced for the benefit of the beneficiary.</w:t>
      </w:r>
    </w:p>
    <w:p>
      <w:pPr/>
      <w:r>
        <w:rPr>
          <w:rFonts w:ascii="Times New Roman" w:hAnsi="Times New Roman" w:eastAsia="Times New Roman" w:cs="Times New Roman"/>
          <w:sz w:val="24"/>
        </w:rPr>
        <w:t>Spendthrift.</w:t>
      </w:r>
      <w:r>
        <w:rPr>
          <w:rFonts w:ascii="Times New Roman" w:hAnsi="Times New Roman" w:eastAsia="Times New Roman" w:cs="Times New Roman"/>
          <w:sz w:val="24"/>
        </w:rPr>
        <w:t xml:space="preserve"> The interests of beneficiaries in principal or income shall not be subject to the claims of any creditor, any spouse for alimony or support, or others, or to legal process, and may not be voluntarily or involuntarily alienated or encumbered. This spendthrift provision shall not limit the exercise of any power of appointment.</w:t>
      </w:r>
    </w:p>
    <w:p>
      <w:pPr/>
      <w:r>
        <w:rPr>
          <w:rFonts w:ascii="Times New Roman" w:hAnsi="Times New Roman" w:eastAsia="Times New Roman" w:cs="Times New Roman"/>
          <w:sz w:val="24"/>
        </w:rPr>
        <w:t>Accrued Income.</w:t>
      </w:r>
      <w:r>
        <w:rPr>
          <w:rFonts w:ascii="Times New Roman" w:hAnsi="Times New Roman" w:eastAsia="Times New Roman" w:cs="Times New Roman"/>
          <w:sz w:val="24"/>
        </w:rPr>
        <w:t xml:space="preserve"> Income received after the last income payment date and undistributed at the termination of any estate or interest shall, together with any accrued income, be paid by the Trustee as income to the Settlor’s spouse, if such spouse was entitled to income up to the date of death, and if not, the Trustee shall pay the same as income to the persons entitled to the next successive interest in the proportions in which they take that interest.</w:t>
      </w:r>
    </w:p>
    <w:p>
      <w:pPr/>
      <w:r>
        <w:rPr>
          <w:rFonts w:ascii="Times New Roman" w:hAnsi="Times New Roman" w:eastAsia="Times New Roman" w:cs="Times New Roman"/>
          <w:sz w:val="24"/>
        </w:rPr>
        <w:t>Powers.</w:t>
      </w:r>
      <w:r>
        <w:rPr>
          <w:rFonts w:ascii="Times New Roman" w:hAnsi="Times New Roman" w:eastAsia="Times New Roman" w:cs="Times New Roman"/>
          <w:sz w:val="24"/>
        </w:rPr>
        <w:t xml:space="preserve"> The Trustee shall hold, manage, care for, and protect the trust property and shall have the following powers and, except to the extent inconsistent herewith, those now or hereafter conferred by law:</w:t>
      </w:r>
    </w:p>
    <w:p>
      <w:pPr/>
      <w:r>
        <w:rPr>
          <w:rFonts w:ascii="Times New Roman" w:hAnsi="Times New Roman" w:eastAsia="Times New Roman" w:cs="Times New Roman"/>
          <w:sz w:val="24"/>
        </w:rPr>
        <w:t>To invest and reinvest the trust property in bonds, stock, mortgages, notes or other property of any kind, real or personal, suitable for the investment of trust funds;</w:t>
      </w:r>
    </w:p>
    <w:p>
      <w:pPr/>
      <w:r>
        <w:rPr>
          <w:rFonts w:ascii="Times New Roman" w:hAnsi="Times New Roman" w:eastAsia="Times New Roman" w:cs="Times New Roman"/>
          <w:sz w:val="24"/>
        </w:rPr>
        <w:t>To cause any property, real or personal, belonging to the trust to be held or registered in the Trustee’s name or in the name of a nominee or in such other form as the Trustee deems best without disclosing the trust relationship</w:t>
      </w:r>
    </w:p>
    <w:p>
      <w:pPr/>
      <w:r>
        <w:rPr>
          <w:rFonts w:ascii="Times New Roman" w:hAnsi="Times New Roman" w:eastAsia="Times New Roman" w:cs="Times New Roman"/>
          <w:sz w:val="24"/>
        </w:rPr>
        <w:t>To vote in person or by general or limited proxy, or refrain from voting, any corporate securities for any purpose, except that any security as to which the Trustee’s  possession of voting discretion would subject the issuing company or the Trustee to any law, rule, or regulation adversely affecting either the company or the Trustee’s ability to retain or vote company securities, shall be voted as directed by the beneficiaries then entitled to receive or have the benefit of the income from the trust; to exercise or sell any subscription or conversion right; to consent to and join in or oppose any voting trusts, reorganizations, consolidations, mergers, foreclosures, and liquidations, and in connection therewith, to deposit securities and accept and hold other property received therefore</w:t>
      </w:r>
    </w:p>
    <w:p>
      <w:pPr/>
      <w:r>
        <w:rPr>
          <w:rFonts w:ascii="Times New Roman" w:hAnsi="Times New Roman" w:eastAsia="Times New Roman" w:cs="Times New Roman"/>
          <w:sz w:val="24"/>
        </w:rPr>
        <w:t>To lease Trust Property for any period of time though commencing in the future or extending beyond the term of the trust;</w:t>
      </w:r>
    </w:p>
    <w:p>
      <w:pPr/>
      <w:r>
        <w:rPr>
          <w:rFonts w:ascii="Times New Roman" w:hAnsi="Times New Roman" w:eastAsia="Times New Roman" w:cs="Times New Roman"/>
          <w:sz w:val="24"/>
        </w:rPr>
        <w:t>To borrow money from any lender, including a Trustee hereunder, individually, extend or renew any existing indebtedness and mortgage or pledge any property in the Trust</w:t>
      </w:r>
    </w:p>
    <w:p>
      <w:pPr/>
      <w:r>
        <w:rPr>
          <w:rFonts w:ascii="Times New Roman" w:hAnsi="Times New Roman" w:eastAsia="Times New Roman" w:cs="Times New Roman"/>
          <w:sz w:val="24"/>
        </w:rPr>
        <w:t>To sell at public or private sale, contract to sell, convey, exchange, transfer, and otherwise deal with the Trust Property, real or personal, and any reinvestments thereof from time to time for such price and upon such terms as the Trustee sees fit</w:t>
      </w:r>
    </w:p>
    <w:p>
      <w:pPr/>
      <w:r>
        <w:rPr>
          <w:rFonts w:ascii="Times New Roman" w:hAnsi="Times New Roman" w:eastAsia="Times New Roman" w:cs="Times New Roman"/>
          <w:sz w:val="24"/>
        </w:rPr>
        <w:t>To employ accountants, attorneys, and such agents as may be deemed necessary or advisable, and to pay them reasonable compensation for their services</w:t>
      </w:r>
    </w:p>
    <w:p>
      <w:pPr/>
      <w:r>
        <w:rPr>
          <w:rFonts w:ascii="Times New Roman" w:hAnsi="Times New Roman" w:eastAsia="Times New Roman" w:cs="Times New Roman"/>
          <w:sz w:val="24"/>
        </w:rPr>
        <w:t>To compromise, contest, prosecute, or abandon claims in favor of or against the trust</w:t>
      </w:r>
    </w:p>
    <w:p>
      <w:pPr/>
      <w:r>
        <w:rPr>
          <w:rFonts w:ascii="Times New Roman" w:hAnsi="Times New Roman" w:eastAsia="Times New Roman" w:cs="Times New Roman"/>
          <w:sz w:val="24"/>
        </w:rPr>
        <w:t>To distribute income and principal and to allocate or distribute undivided interests or different assets or disproportionate interests in assets, and no adjustment shall be made to compensate for a disproportionate allocation of unrealized gain for Federal Income Tax purposes; to value the Trust Property and to sell any part or all thereof in order to make allocation or distribution; no action taken by the Trustee pursuant to this paragraph shall be subject to questions by any beneficiary</w:t>
      </w:r>
    </w:p>
    <w:p>
      <w:pPr/>
      <w:r>
        <w:rPr>
          <w:rFonts w:ascii="Times New Roman" w:hAnsi="Times New Roman" w:eastAsia="Times New Roman" w:cs="Times New Roman"/>
          <w:sz w:val="24"/>
        </w:rPr>
        <w:t xml:space="preserve">To deal with, purchase assets from, or make loans to, the fiduciary of any trust made by the Settlor or any member of the Settlor’s family or a trust or estate in which any beneficiary under this Agreement has an interest, though a Trustee hereunder is such </w:t>
      </w:r>
      <w:r>
        <w:rPr>
          <w:rFonts w:ascii="Times New Roman" w:hAnsi="Times New Roman" w:eastAsia="Times New Roman" w:cs="Times New Roman"/>
          <w:sz w:val="24"/>
        </w:rPr>
        <w:t>fiduciary, and to retain any property owned by the Settlor at the time of Settlor’s demise, although not of a type, quality, or diversification considered proper for trust investments</w:t>
      </w:r>
    </w:p>
    <w:p>
      <w:pPr/>
      <w:r>
        <w:rPr>
          <w:rFonts w:ascii="Times New Roman" w:hAnsi="Times New Roman" w:eastAsia="Times New Roman" w:cs="Times New Roman"/>
          <w:sz w:val="24"/>
        </w:rPr>
        <w:t>Whenever required or permitted to divide and distribute Settlor’s Trust Estate, to make such division or distribution in money or in kind, or partly in money and partly in kind</w:t>
      </w:r>
    </w:p>
    <w:p>
      <w:pPr/>
      <w:r>
        <w:rPr>
          <w:rFonts w:ascii="Times New Roman" w:hAnsi="Times New Roman" w:eastAsia="Times New Roman" w:cs="Times New Roman"/>
          <w:sz w:val="24"/>
        </w:rPr>
        <w:t>To prepare and file tax returns for Settlor’s Trust Estate; to adjust, compromise, and liquidate any tax or taxes imposed on or with respect to any property or funds, principal and income, of Settlor’s Trust Estate</w:t>
      </w:r>
    </w:p>
    <w:p>
      <w:pPr/>
      <w:r>
        <w:rPr>
          <w:rFonts w:ascii="Times New Roman" w:hAnsi="Times New Roman" w:eastAsia="Times New Roman" w:cs="Times New Roman"/>
          <w:sz w:val="24"/>
        </w:rPr>
        <w:t>To invest and reinvest in Treasury Bills, savings accounts, certificates of deposit, commercial paper, or like investments that produce income only, without regard to appreciation in value, if the same be deemed advisable or necessary by the Trustee</w:t>
      </w:r>
    </w:p>
    <w:p>
      <w:pPr/>
      <w:r>
        <w:rPr>
          <w:rFonts w:ascii="Times New Roman" w:hAnsi="Times New Roman" w:eastAsia="Times New Roman" w:cs="Times New Roman"/>
          <w:sz w:val="24"/>
        </w:rPr>
        <w:t>To perform other acts necessary or appropriate for the proper administration of the trust, execute and deliver necessary instruments and give full receipts and discharges</w:t>
      </w:r>
    </w:p>
    <w:p>
      <w:pPr/>
      <w:r>
        <w:rPr>
          <w:rFonts w:ascii="Times New Roman" w:hAnsi="Times New Roman" w:eastAsia="Times New Roman" w:cs="Times New Roman"/>
          <w:sz w:val="24"/>
        </w:rPr>
        <w:t>On Settlor’s death, the Trustee shall distribute to Settlor’s Personal Representative from the trust fund all United States Treasury Bonds redeemable at par in payment of any Federal Estate Tax assessed against Settlor’s estate to the extent such tax exceeds the total par value of such bonds which were owned by Settlor at the time of Settlor’s death</w:t>
      </w:r>
    </w:p>
    <w:p>
      <w:pPr/>
      <w:r>
        <w:rPr>
          <w:rFonts w:ascii="Times New Roman" w:hAnsi="Times New Roman" w:eastAsia="Times New Roman" w:cs="Times New Roman"/>
          <w:sz w:val="24"/>
        </w:rPr>
        <w:t>To access, use and control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digital assets;  access, modify, delete, control and transfer digital assets, whether or not the Trustee is the original user of such digital assets, including, but not limited to, any and all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the Trust with respect to that service. The Settlor directs that the terms used in this authorization are to be construed as broadly as possible and that this authorization of access be construed as the Settlor’s lawful consent under the Florida Fiduciary Access to Digital Assets Act; Electronic Communications Privacy Act of 1986, as amended; the Computer Fraud and Abuse Act of 1986, as amended; and any other applicable Federal or state data privacy law or criminal law.</w:t>
      </w:r>
    </w:p>
    <w:p>
      <w:pPr/>
      <w:r>
        <w:rPr>
          <w:rFonts w:ascii="Times New Roman" w:hAnsi="Times New Roman" w:eastAsia="Times New Roman" w:cs="Times New Roman"/>
          <w:sz w:val="24"/>
        </w:rPr>
        <w:t>Compensation.</w:t>
      </w:r>
      <w:r>
        <w:rPr>
          <w:rFonts w:ascii="Times New Roman" w:hAnsi="Times New Roman" w:eastAsia="Times New Roman" w:cs="Times New Roman"/>
          <w:sz w:val="24"/>
        </w:rPr>
        <w:t xml:space="preserve"> Unless otherwise required by law, the Trustee, other than the Settlor, shall render an account of its receipts and disbursements at least annually to each adult income beneficiary. The Trustee shall be reimbursed for all reasonable expenses incurred in the management and protection of the trust. Any Corporate Trustee acting as a Trustee hereunder shall receive compensation for its </w:t>
      </w:r>
      <w:r>
        <w:rPr>
          <w:rFonts w:ascii="Times New Roman" w:hAnsi="Times New Roman" w:eastAsia="Times New Roman" w:cs="Times New Roman"/>
          <w:sz w:val="24"/>
        </w:rPr>
        <w:t>services in accordance with its schedule of fees as in effect from time to time. Any individual serving as a successor Trustee hereunder may receive reasonable compensation for his or her services as such Trustee. The Trustee’s regular compensation may be charged half against income and half against principal, except that the Trustee shall have full discretion at any time or times to charge a smaller or larger portion (or all) against income.</w:t>
      </w:r>
    </w:p>
    <w:p>
      <w:pPr/>
      <w:r>
        <w:rPr>
          <w:rFonts w:ascii="Times New Roman" w:hAnsi="Times New Roman" w:eastAsia="Times New Roman" w:cs="Times New Roman"/>
          <w:sz w:val="24"/>
        </w:rPr>
        <w:t>Perpetuities Savings Clause.</w:t>
      </w:r>
      <w:r>
        <w:rPr>
          <w:rFonts w:ascii="Times New Roman" w:hAnsi="Times New Roman" w:eastAsia="Times New Roman" w:cs="Times New Roman"/>
          <w:sz w:val="24"/>
        </w:rPr>
        <w:t xml:space="preserve"> Notwithstanding any other provision of this Agreement, the trusts created hereunder shall vest in and be distributed to the persons then entitled to the income from such property within the time period specified under Section 689.225 of the Florida Statutes, as amended, unless vested sooner as provided in this Agreement. The Trustee shall distribute the remaining portion of trust property outright to the persons then entitled to receive the income from the trust in the proportions in which they are beneficiaries of such income, and if no proportions are specified, then in equal shares.</w:t>
      </w:r>
    </w:p>
    <w:p>
      <w:pPr/>
      <w:r>
        <w:rPr>
          <w:rFonts w:ascii="Times New Roman" w:hAnsi="Times New Roman" w:eastAsia="Times New Roman" w:cs="Times New Roman"/>
          <w:sz w:val="24"/>
        </w:rPr>
        <w:t>Limitations on Powers.</w:t>
      </w:r>
    </w:p>
    <w:p>
      <w:pPr/>
      <w:r>
        <w:rPr>
          <w:rFonts w:ascii="Times New Roman" w:hAnsi="Times New Roman" w:eastAsia="Times New Roman" w:cs="Times New Roman"/>
          <w:sz w:val="24"/>
        </w:rPr>
        <w:t>Notwithstanding any provision of this Trust to the contrary, the following shall apply:</w:t>
      </w:r>
    </w:p>
    <w:p>
      <w:pPr/>
      <w:r>
        <w:rPr>
          <w:rFonts w:ascii="Times New Roman" w:hAnsi="Times New Roman" w:eastAsia="Times New Roman" w:cs="Times New Roman"/>
          <w:sz w:val="24"/>
        </w:rPr>
        <w:t>With respect to distributions from any trust by a Trustee:</w:t>
      </w:r>
    </w:p>
    <w:p>
      <w:pPr/>
      <w:r>
        <w:rPr>
          <w:rFonts w:ascii="Times New Roman" w:hAnsi="Times New Roman" w:eastAsia="Times New Roman" w:cs="Times New Roman"/>
          <w:sz w:val="24"/>
        </w:rPr>
        <w:t>No Trustee shall have the power to make discretionary distributions of either principal or income other than limited by an ascertainable standard to or for the benefit of the Trustee, the Trustee's estate, or the creditors of either;</w:t>
      </w:r>
    </w:p>
    <w:p>
      <w:pPr/>
      <w:r>
        <w:rPr>
          <w:rFonts w:ascii="Times New Roman" w:hAnsi="Times New Roman" w:eastAsia="Times New Roman" w:cs="Times New Roman"/>
          <w:sz w:val="24"/>
        </w:rPr>
        <w:t>No Trustee shall have the power to make discretionary distributions of either principal or income to satisfy any of the Trustee's personal legal obligations for support or other purposes;</w:t>
      </w:r>
    </w:p>
    <w:p>
      <w:pPr/>
      <w:r>
        <w:rPr>
          <w:rFonts w:ascii="Times New Roman" w:hAnsi="Times New Roman" w:eastAsia="Times New Roman" w:cs="Times New Roman"/>
          <w:sz w:val="24"/>
        </w:rPr>
        <w:t>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r>
        <w:rPr>
          <w:rFonts w:ascii="Times New Roman" w:hAnsi="Times New Roman" w:eastAsia="Times New Roman" w:cs="Times New Roman"/>
          <w:sz w:val="24"/>
        </w:rPr>
        <w:t>No Trustee shall have the power to exercise any of the powers proscribed by this paragraph with regard to an individual, other than the Trustee, to the extent that such individual could exercise a similar prohibited power in connection with a trust that benefits the Trustee.</w:t>
      </w:r>
    </w:p>
    <w:p>
      <w:pPr/>
      <w:r>
        <w:rPr>
          <w:rFonts w:ascii="Times New Roman" w:hAnsi="Times New Roman" w:eastAsia="Times New Roman" w:cs="Times New Roman"/>
          <w:sz w:val="24"/>
        </w:rPr>
        <w:t xml:space="preserve">If any trust created under this Trust contains a power proscribed under subparagraph </w:t>
      </w:r>
      <w:r>
        <w:rPr>
          <w:rFonts w:ascii="Times New Roman" w:hAnsi="Times New Roman" w:eastAsia="Times New Roman" w:cs="Times New Roman"/>
          <w:sz w:val="24"/>
        </w:rPr>
        <w:t>(a)</w:t>
      </w:r>
      <w:r>
        <w:rPr>
          <w:rFonts w:ascii="Times New Roman" w:hAnsi="Times New Roman" w:eastAsia="Times New Roman" w:cs="Times New Roman"/>
          <w:sz w:val="24"/>
        </w:rPr>
        <w:t xml:space="preserve">, the power may be exercised by the remaining individuals and/or entities serving as the Trustee who are not so prohibited as if they were the only Trustee. Accordingly, it is the Settlor’s intent that any beneficiary serving as Trustee shall not participate in the discretionary distribution of any income or principal to that Trustee as a beneficiary other than by an ascertainable standard. If there is no Trustee in office who can exercise such power, then subject to the provisions of this paragraph, the </w:t>
      </w:r>
      <w:r>
        <w:rPr>
          <w:rFonts w:ascii="Times New Roman" w:hAnsi="Times New Roman" w:eastAsia="Times New Roman" w:cs="Times New Roman"/>
          <w:sz w:val="24"/>
        </w:rPr>
        <w:t>Trustee shall resign as Trustee, or another Trustee shall be appointed pursuant to this Trust Agreement, to exercise such proscribed power.</w:t>
      </w:r>
    </w:p>
    <w:p>
      <w:pPr/>
      <w:r>
        <w:rPr>
          <w:rFonts w:ascii="Times New Roman" w:hAnsi="Times New Roman" w:eastAsia="Times New Roman" w:cs="Times New Roman"/>
          <w:sz w:val="24"/>
        </w:rPr>
        <w:t>No beneficiary of a trust, in an individual, trustee, or other capacity, may appoint a trustee who is related or subordinate to the beneficiary within the meaning Section 672(c) of the Internal Revenue Code to replace a trustee that is removed.</w:t>
      </w:r>
    </w:p>
    <w:p>
      <w:pPr/>
      <w:r>
        <w:rPr>
          <w:rFonts w:ascii="Times New Roman" w:hAnsi="Times New Roman" w:eastAsia="Times New Roman" w:cs="Times New Roman"/>
          <w:sz w:val="24"/>
        </w:rPr>
        <w:t>No Trustee shall have any power, incident of ownership, or right of any kind relating to any life insurance policy on his or her life held as part of any trust with respect to which he or she is acting as one of the Trustees.</w:t>
      </w:r>
    </w:p>
    <w:p>
      <w:pPr/>
      <w:r>
        <w:rPr>
          <w:rFonts w:ascii="Times New Roman" w:hAnsi="Times New Roman" w:eastAsia="Times New Roman" w:cs="Times New Roman"/>
          <w:sz w:val="24"/>
        </w:rPr>
        <w:t>No holder of any special power of appointment shall have any power to appoint any property to the extent that such appointment would satisfy any legal obligations of support of such powerholder.</w:t>
      </w:r>
    </w:p>
    <w:p>
      <w:pPr/>
      <w:r>
        <w:rPr>
          <w:rFonts w:ascii="Times New Roman" w:hAnsi="Times New Roman" w:eastAsia="Times New Roman" w:cs="Times New Roman"/>
          <w:sz w:val="24"/>
        </w:rPr>
        <w:t>Governing Law.</w:t>
      </w:r>
    </w:p>
    <w:p>
      <w:pPr/>
      <w:r>
        <w:rPr>
          <w:rFonts w:ascii="Times New Roman" w:hAnsi="Times New Roman" w:eastAsia="Times New Roman" w:cs="Times New Roman"/>
          <w:sz w:val="24"/>
        </w:rPr>
        <w:t>The laws of Florida shall govern the validity and interpretation of the provisions of this Agreement.</w:t>
      </w:r>
    </w:p>
    <w:p>
      <w:pPr/>
      <w:r>
        <w:rPr>
          <w:rFonts w:ascii="Times New Roman" w:hAnsi="Times New Roman" w:eastAsia="Times New Roman" w:cs="Times New Roman"/>
          <w:sz w:val="24"/>
        </w:rPr>
        <w:t>Construction Of Trust</w:t>
      </w:r>
      <w:r>
        <w:rPr>
          <w:rFonts w:ascii="Times New Roman" w:hAnsi="Times New Roman" w:eastAsia="Times New Roman" w:cs="Times New Roman"/>
          <w:sz w:val="24"/>
        </w:rPr>
        <w:t>.</w:t>
      </w:r>
    </w:p>
    <w:p>
      <w:pPr/>
      <w:r>
        <w:rPr>
          <w:rFonts w:ascii="Times New Roman" w:hAnsi="Times New Roman" w:eastAsia="Times New Roman" w:cs="Times New Roman"/>
          <w:sz w:val="24"/>
        </w:rPr>
        <w:t>The headings and subheadings used throughout this Trust are for convenience only and have no significance in the interpretation of the body of this Trust, and they shall be disregarded in construing the provisions of this Trust.</w:t>
      </w:r>
    </w:p>
    <w:p>
      <w:pPr/>
    </w:p>
    <w:p>
      <w:pPr/>
      <w:r>
        <w:rPr>
          <w:rFonts w:ascii="Times New Roman" w:hAnsi="Times New Roman" w:eastAsia="Times New Roman" w:cs="Times New Roman"/>
          <w:sz w:val="24"/>
        </w:rPr>
        <w:t xml:space="preserve">IN WITNESS WHEREOF, I hereby sign, seal, publish, and declare this instrument to be my Revocable Trust Agreement, and for the purpose of identification, I have signed my initials on each page other than the signature page, which I have signed, in the presence of the persons witnessing this Trust, at my request, this </w:t>
      </w:r>
      <w:r>
        <w:rPr>
          <w:rFonts w:ascii="Times New Roman" w:hAnsi="Times New Roman" w:eastAsia="Times New Roman" w:cs="Times New Roman"/>
          <w:sz w:val="24"/>
        </w:rPr>
        <w:t>_____</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20</w:t>
      </w:r>
      <w:r>
        <w:rPr>
          <w:rFonts w:ascii="Times New Roman" w:hAnsi="Times New Roman" w:eastAsia="Times New Roman" w:cs="Times New Roman"/>
          <w:sz w:val="24"/>
        </w:rPr>
        <w:t>_____</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Signed and declared by [name of settlor] as [his or her] revocable trust, in the presence of us, who at the request of the Settlor, and in the presence of the Settlor and of each other, subscribe our names as </w:t>
      </w:r>
      <w:r>
        <w:rPr>
          <w:rFonts w:ascii="Times New Roman" w:hAnsi="Times New Roman" w:eastAsia="Times New Roman" w:cs="Times New Roman"/>
          <w:sz w:val="24"/>
        </w:rPr>
        <w:t>witnesses.</w:t>
      </w:r>
    </w:p>
    <w:p>
      <w:pPr/>
    </w:p>
    <w:p>
      <w:pPr/>
    </w:p>
    <w:p>
      <w:pPr/>
    </w:p>
    <w:p>
      <w:pPr>
        <w:jc w:val="right"/>
      </w:pPr>
      <w:r>
        <w:rPr>
          <w:rFonts w:ascii="Times New Roman" w:hAnsi="Times New Roman" w:eastAsia="Times New Roman" w:cs="Times New Roman"/>
          <w:b/>
          <w:sz w:val="24"/>
        </w:rPr>
        <w:t>ACCEPTANCE BY TRUSTEE</w:t>
      </w:r>
    </w:p>
    <w:p>
      <w:pPr/>
    </w:p>
    <w:p>
      <w:pPr/>
    </w:p>
    <w:p>
      <w:pPr>
        <w:jc w:val="center"/>
      </w:pPr>
      <w:r>
        <w:rPr>
          <w:rFonts w:ascii="Times New Roman" w:hAnsi="Times New Roman" w:eastAsia="Times New Roman" w:cs="Times New Roman"/>
          <w:sz w:val="24"/>
        </w:rPr>
        <w:t>[Continue as follows:]</w:t>
      </w:r>
    </w:p>
    <w:p>
      <w:pPr/>
    </w:p>
    <w:p>
      <w:pPr>
        <w:jc w:val="center"/>
      </w:pPr>
      <w:r>
        <w:rPr>
          <w:rFonts w:ascii="Times New Roman" w:hAnsi="Times New Roman" w:eastAsia="Times New Roman" w:cs="Times New Roman"/>
          <w:sz w:val="24"/>
        </w:rPr>
        <w:t>Schedule A</w:t>
      </w:r>
      <w:r>
        <w:rPr>
          <w:rFonts w:ascii="Times New Roman" w:hAnsi="Times New Roman" w:eastAsia="Times New Roman" w:cs="Times New Roman"/>
          <w:sz w:val="24"/>
        </w:rPr>
        <w:t>.</w:t>
      </w:r>
    </w:p>
    <w:p>
      <w:pPr/>
      <w:r>
        <w:rPr>
          <w:rFonts w:ascii="Times New Roman" w:hAnsi="Times New Roman" w:eastAsia="Times New Roman" w:cs="Times New Roman"/>
          <w:sz w:val="24"/>
        </w:rPr>
        <w:t>Ten Dollars ($10.00)</w:t>
      </w:r>
    </w:p>
    <w:p>
      <w:pPr/>
      <w:r>
        <w:rPr>
          <w:rFonts w:ascii="Times New Roman" w:hAnsi="Times New Roman" w:eastAsia="Times New Roman" w:cs="Times New Roman"/>
          <w:sz w:val="24"/>
        </w:rPr>
        <w:t>The property under the foregoing Trust Agreement shall consist of the following:</w:t>
      </w:r>
    </w:p>
    <w:p>
      <w:pPr/>
      <w:r>
        <w:rPr>
          <w:rFonts w:ascii="Times New Roman" w:hAnsi="Times New Roman" w:eastAsia="Times New Roman" w:cs="Times New Roman"/>
          <w:sz w:val="24"/>
        </w:rPr>
        <w:t>[</w:t>
      </w:r>
      <w:r>
        <w:rPr>
          <w:rFonts w:ascii="Times New Roman" w:hAnsi="Times New Roman" w:eastAsia="Times New Roman" w:cs="Times New Roman"/>
          <w:sz w:val="24"/>
        </w:rPr>
        <w:t>describe</w:t>
      </w:r>
      <w:r>
        <w:rPr>
          <w:rFonts w:ascii="Times New Roman" w:hAnsi="Times New Roman" w:eastAsia="Times New Roman" w:cs="Times New Roman"/>
          <w:sz w:val="24"/>
        </w:rP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