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REVOCABLE TRUST AGREEMENT, made and entered into this [day] day of [month], [year], by and between [name of settlor] as SETTLOR, and [name of trustee], as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SETTLOR hereby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by reference. That property and all investments and reinvestments thereof and additions thereto are herein collectively referred to as the "TRUST ESTATE" and shall be held upon the following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titling assets and for purposes of convenience, this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shall be known as and may be referred to as:</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 TRUST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AMEND OR REVOKE.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SETTLOR may at any time or times during [his or her] lifetime by instrument in writing delivered to the TRUSTEE, amend, restate or revoke this TRUST ESTATE in whole or in part. [This power is personal to the SETTLOR and may not be exercised by SETTLOR'S guardian or others, except by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[Any attorney-in-fact may amend, modify, revoke, or terminate the Trust for the best interests of the Settlor and consistent with the Settlor's intentions reflected in this Trust to the extent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instrument signed by the Settlor granting the Settlor's attorney-in-fact such powers.]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 DURING LIFETIME OF SETTLOR.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SETTLOR'S lifetime, the TRUSTEE shall pay the net income from the TRUST ESTATE in convenient installments, no less often than quarter—annually, to the SETTLOR or otherwise as SETTLOR may from time to time direct. The TRUSTEE shall also pay to SETTLOR such sums from principal as SETTLOR may request at any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Settlor has the right to requisite beneficial interest and possessory right in and to the real property which has been, or may hereafter be, placed in this Trust. The Settlor has the right to reside in and to make said property the Settlor's permanent residence during his lifetime in order to qualify for the homestead exemption pursuant to Sections 196.031 and 196.041(2) of the Florida Statutes. For that purpose, the Settlor's interest in such property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and not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direction, if at any time or times the SETTLOR is unable to manage SETTLOR'S affairs, or if the SETTLOR is declared incompetent by any Court of Law, the successor TRUSTEE may use such sums from the income and principal of the TRUST ESTATE as the successor TRUSTEE deems necessary or advisable for the care, support and comfort of the SETTLOR and any person dependent upon SETTLOR, or for any other purpose the successor TRUSTEE considers to be for the SETTLOR's best interest, adding to principal any income not so used.</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Agreement, the SETTLOR shall be considered to be unable to manage SETTLOR'S affairs if SETTLOR is under such disability by reason of illness or mental or physical disability that SETTLOR is unable to give prompt and intelligent consideration to financial matters. The determination of SETTLOR'S inability at any time shall be made by SETTLOR'S regularly attending physician, and the successor TRUSTEE may rely upon the written opinion of that physician in exercise of the discretion granted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death of the SETTLOR, upon the written resignation of the SETTLOR as TRUSTEE delivered to the successor TRUSTEE, or in the event that the SETTLOR is unable to manage SETTLOR'S affairs as specifically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hereinabove, the SETTLOR nominates, constitutes and appoints [Name of Spouse] as the successor TRUSTEE. In the event [Name of Spouse] shall fail to qualify or fail to serve as the TRUSTEE, SETTLOR then nominates, constitutes and appoints [Name of Successor] as successor.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Wherever used herein, the term "TRUSTEE" shall be construed to apply to the then serving TRUSTEE hereunder, whether the same be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successor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appointed by the other provisions of this indenture.</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AFTER MY DEATH.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my death and after making provision for payments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the Trustee shall distribute the remaining Trust Estate as follows:</w:t>
      </w:r>
    </w:p>
    <w:p>
      <w:pPr>
        <w:keepNext w:val="0"/>
        <w:spacing w:before="120" w:after="0" w:line="260" w:lineRule="exact"/>
        <w:ind w:left="1080" w:right="0" w:firstLine="0"/>
        <w:jc w:val="left"/>
      </w:pPr>
      <w:r>
        <w:rPr>
          <w:rFonts w:ascii="Times New Roman" w:hAnsi="Times New Roman" w:eastAsia="Times New Roman" w:cs="Times New Roman"/>
          <w:b/>
          <w:sz w:val="24"/>
        </w:rPr>
        <w:t>Gifts Under Will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Will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asset that is held in this Trust when I die, and if this Trust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of that asset, the Trustee shall distribute that asset to the beneficiary named in my Will. If my Will gives my residuary probate estate to this Trust, and if my probate estate is insufficient to satisfy any other preresiduary gift under my Will, the Trustee shall satisfy the balance of that gift from the Trust.</w:t>
      </w:r>
    </w:p>
    <w:p>
      <w:pPr>
        <w:keepNext w:val="0"/>
        <w:spacing w:before="120" w:after="0" w:line="260" w:lineRule="exact"/>
        <w:ind w:left="1080" w:right="0" w:firstLine="0"/>
        <w:jc w:val="left"/>
      </w:pPr>
      <w:r>
        <w:rPr>
          <w:rFonts w:ascii="Times New Roman" w:hAnsi="Times New Roman" w:eastAsia="Times New Roman" w:cs="Times New Roman"/>
          <w:b/>
          <w:sz w:val="24"/>
        </w:rPr>
        <w:t>Residuary Trust Estate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[Name of Spouse] survives me, the Trustee shall distribute the residuary trust estate outright and free of trust to [Name of Spouse], but if my spouse (or [his or her] legal representative)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of all or any portion of [his or her] interest in the residuary estate, the disclaimed interests or portions will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(referred to as the "Disclaimer Trust,"), for administration as provided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below. If [Name of Spouse] does not survive me, the Trustee shall make the following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Trust Estate.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divide the remaining Trust Estate into separate shares for the Settlor's then living descendants, per stirpes, subject to the postponement of possession section herein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hold, administer, and distribute the Disclaimer Trust in accordance with the powers granted under this Trust Agreement as follows: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During Spouse's Lifetime.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spouse's lifetime, the Trustee shall make the following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Spouse.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pay to or apply for the benefit of my wife all income of the Disclaimer Trust in quarterly or other convenient installments. In addition, the Trustee may pay to my spouse or apply for [his or her] benefit any principal of this trust that the Trustee in its discretion deems necessary or advisable for her health, education, support, and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 Death of Survivor.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my spouse's death, the Trustee shall set aside all assets of the Disclaimer Trust, and the Trustee shall divide all remaining assets of the Residuary Trust into separate shares for my then living descendants, per stirpes, and distribute them outright and free of trust, subject to the postponement of possession clause set forth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POSTPONEMENT OF POSSESSION.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share of any trust created hereunder which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has not attained the age of 21 years and for whom no other trust is then to be held hereunder shall immediately vest in said descendant, but the TRUSTEE shall (i) establish therewith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custodianship for said descendant under the Florida Uniform Transfers to Minors Act 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or (ii) retain possession of the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until said descendant attains the age of 21 years, meanwhile paying to or for the benefit of said descendant so much or all of the income and principal of said share as the TRUSTEE deems necessary or advisable, from time to time, for his or her health, maintenance, education, and support, and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best interests, adding to principal any such income not so paid.</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TRUSTEE or successor TRUSTEE whenever acting shall be required to furnish any bond or other security for the faithful performance of the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if any bond should be required, no surety shall be furnished thereon. The SETTLOR recommends that Trustee registration be neither voluntarily accomplished by the TRUSTEE nor requested by any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serving hereunder may resign at any time by written notice to each beneficiary then entitled to receive or have the benefit of income from the Trust Estate. In case of the resignation, refusal, or inability to act of any TRUSTEE acting or appointed to act hereunder (for whom no successor has been designated herein),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successor TRUSTEE shall have all of the powers given the originally named TRUSTEE. No successor TRUSTEE shall be personally liable for any act or omission of any predecessor. With the approval of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the predecessor TRUSTEE without incurring any liability for so doing. The parent or guardian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the authority to act for such beneficiary under this ARTICLE.</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After the SETTLOR'S death, the TRUSTEE shall pay all or any part of the following which the Personal Representative of SETTLOR'S estate shall request in writing be paid from the assets of the Trust Estate: SETTLOR'S funeral expenses; legally enforceable claims against the SETTLOR or SETTLOR'S estate; expenses of administration of SETTLOR'S estate; any allowances by Court Order to those dependent upon the SETTLOR; and any devise made under SETTLOR'S probated Last Will and Testament. Notwithstanding the foregoing, if any life insurance proceeds or other death benefits that are exempt from claims of creditors become payable to this Trust or the Settlor's estate, those proceeds may be made available for the payment of taxes and expenses of administration of the Settlor's estate, but shall not be used for the payment of claims and debts against my estate. In addition, the TRUSTEE shall pay all and any estate, inheritance, succession, death or similar taxes payable by reason of the SETTLOR'S death, together with interest and penalties thereon, whether or not the property forming SETTLOR'S gross estate passes under this Revocable Trust Agreement, under SETTLOR'S Will, or otherwise, EXPRESSLY EXCEPTING, HOWEVER, the following taxes, which taxes shall be paid as specified: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additional tax imposed by Section 2032A of the Internal Revenue Code of 1986 shall be paid by the person holding or receiving the property subject to such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generation skipping transfer tax imposed under Chapter 13 of the Internal Revenue Code of 1986, or corresponding provisions of State Law, shall be paid from the property constituting the transfer generating such tax.</w:t>
      </w:r>
    </w:p>
    <w:p>
      <w:pPr>
        <w:keepNext w:val="0"/>
        <w:spacing w:before="120" w:after="0" w:line="260" w:lineRule="exact"/>
        <w:ind w:left="1080" w:right="0" w:firstLine="0"/>
        <w:jc w:val="left"/>
      </w:pPr>
      <w:r>
        <w:rPr>
          <w:rFonts w:ascii="Times New Roman" w:hAnsi="Times New Roman" w:eastAsia="Times New Roman" w:cs="Times New Roman"/>
          <w:b w:val="0"/>
          <w:sz w:val="24"/>
        </w:rPr>
        <w:t>Section 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over which SETTLOR may have power of appointment, shall be paid by the person holding or receiving that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under Section 2044 of the Internal Revenue Code of 1986, as amended, shall be paid by the person holding or receiving that property.</w:t>
      </w:r>
    </w:p>
    <w:p>
      <w:pPr>
        <w:keepNext w:val="0"/>
        <w:spacing w:before="200" w:after="0" w:line="260" w:lineRule="exact"/>
        <w:ind w:left="720" w:right="0" w:firstLine="0"/>
        <w:jc w:val="both"/>
      </w:pPr>
      <w:r>
        <w:rPr>
          <w:rFonts w:ascii="Times New Roman" w:hAnsi="Times New Roman" w:eastAsia="Times New Roman" w:cs="Times New Roman"/>
          <w:b w:val="0"/>
          <w:sz w:val="24"/>
        </w:rPr>
        <w:t>Written statements by the Personal Representative of the estate of the SETTLOR as to such sums that are due and payable by the estate shall be sufficient evidence of their amount and propriety for the protection of the TRUSTEE and the TRUSTEE shall be under no duty to see to the application of such payments. The TRUSTEE may make any or all of the aforesaid payments either directly to the entity involved or to the Personal Representative of the SETTLOR'S estate, as the TRUSTEE deems advisable.</w:t>
      </w:r>
    </w:p>
    <w:p>
      <w:pPr>
        <w:keepNext w:val="0"/>
        <w:spacing w:before="200" w:after="0" w:line="260" w:lineRule="exact"/>
        <w:ind w:left="720" w:right="0" w:firstLine="0"/>
        <w:jc w:val="both"/>
      </w:pPr>
      <w:r>
        <w:rPr>
          <w:rFonts w:ascii="Times New Roman" w:hAnsi="Times New Roman" w:eastAsia="Times New Roman" w:cs="Times New Roman"/>
          <w:b w:val="0"/>
          <w:sz w:val="24"/>
        </w:rPr>
        <w:t>All estate, inheritance, succession, transfer, and other death taxes, including any interest and penalties paid thereon, paid by the TRUSTEE as directed hereinabove, shall be charged against and paid out of the Residuary Trust estate without apportionment.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make, or shall refrain from making, all elections and options available under the Code, with or without making equitable adjustments with respect to any interest in property passing hereunder by reason of any such exercise or election; provided, however, that if SETTLOR'S Personal Representative or other authorized fiduciary shall elect to claim estate administration expenses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for income tax purposes rather than estate tax purposes, any such expenses paid from the Trust Estate by the TRUSTEE as directed hereinabove, shall be charged against the Residuary Trust estate without apportionment.</w:t>
      </w:r>
    </w:p>
    <w:p>
      <w:pPr>
        <w:keepNext w:val="0"/>
        <w:spacing w:before="200" w:after="0" w:line="260" w:lineRule="exact"/>
        <w:ind w:left="720" w:right="0" w:firstLine="0"/>
        <w:jc w:val="both"/>
      </w:pPr>
      <w:r>
        <w:rPr>
          <w:rFonts w:ascii="Times New Roman" w:hAnsi="Times New Roman" w:eastAsia="Times New Roman" w:cs="Times New Roman"/>
          <w:b w:val="0"/>
          <w:sz w:val="24"/>
        </w:rPr>
        <w:t>The preceding ARTICLES of this Agreement shall be subject to the TRUSTEE'S making or providing for the foregoing payments.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income or discretionary amounts of principal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legal disability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adjudicated incompetent, but who, by reason of illness or mental or physical disability, is in the opinion of the TRUSTEE unable to properly manage his or her affairs, then such income or principal shall be paid or expended only in such of the following ways as the TRUSTEE deems best: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beneficiary directly, (b) to the legally appointed guardian of the beneficiary,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The Florida Uniform Transfers to Minors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(d) by the TRUSTEE directly for the benefit of the beneficiary, (e)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interests of beneficiaries in principal or income shall not be subject to the claims of any creditor, any spouse for alimony or support, or others, or to legal process, and may not be voluntarily or involuntarily alienated or encumbered. This spendthrift provision shall not limit the exercise of any power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Accrued Income.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Income received after the last income payment date and undistributed at the termination of any estate or interest shall, together with any accrued income, be paid by the TRUSTEE as income to the SETTLOR'S spouse, if such spouse was entitled to income up to the date of death, and if not, the TRUSTEE shall pay the same as income to the persons entitled to the next successive interest in the proportions in which they take that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hold, manage, care for and protect the trust property and shall have the following powers and, except to the extent inconsistent herewith, those now or hereafter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the trust property in bonds, stock, mortgages, notes or other property of any kind, real or personal, suitable for the investment of trust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or have the benefit of the income from the trust; to exercise or sell any subscription or conversion right; to consent to and join in or oppose any voting trusts, reorganizations, consolidations, mergers, foreclosures and liquidations, and in connection therewith, to deposit securities and accept and hold other property received therefore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from any lender,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individually, extend or renew any existing indebtedness and mortgage or pledge any property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accountants, attorneys, and such agents as may be deemed necessary or advisable, and to pay them reasonable compensation for their services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distribute income and principal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questions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deal with, purchase assets from, or make loans to, the fiduciary of any trust made by the SETTLOR or any member of his or her family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estate in which any beneficiary under this Agreement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is such fiduciary, and to retain any property owned by the SETTLOR at the time of SETTLOR'S demise, although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or diversification considered proper for trust investments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required or permitted to divide and distribute SETTLOR'S Trust Estate, to make such division or distribution in money or in kind, or partly in money and partly in kind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prepare and file tax returns for SETTLOR'S Trust Estate; to adjust, compromise and liquidate any tax or taxes imposed on or with respect to any property or funds, principal, and income, of SETTLOR'S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like investments that produce income only, without regard to appreciation in value, if the same be deemed advisable or necessary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 –and–</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SETTLOR'S death, the TRUSTEE shall distribute to SETTLOR'S Personal Representative from the trust fund all United States Treasury Bonds redeemable at par in payment of any federal estate tax assessed against SETTLOR'S Estate to the extent such tax exceeds the total par value of such bonds which were owned by SETTLOR at the time of SETTLOR'S death –and–</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use and control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digital assets; access, modify, delete, control and transfer digital assets, whether or not the Trustee is the original user of such digital assets, including, but not limited to, any and all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the Trust with respect to that service. The Settlor directs that the terms used in this authorization are to be construed as broadly as possible and that this authorization of access be construed as the Settlor's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other than the SETTLOR,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its receipts and disbursements at least annually to each adult income beneficiary unless waived by the beneficiary. The TRUSTEE shall be reimbursed for all reasonable expenses incurred in the management and protection of the trust. Any Corporate TRUSTEE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shall receive compensation for its services in accordance with its schedule of fees as in effect from time to time. Any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hereunder may receive reasonable compensation for his or her services as such TRUSTEE. The TRUSTEE'S regular compensation may be charged half against income and half against principal,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smaller or larger portion (or all) against income.</w:t>
      </w:r>
    </w:p>
    <w:p>
      <w:pPr>
        <w:keepNext w:val="0"/>
        <w:spacing w:before="120" w:after="0" w:line="260" w:lineRule="exact"/>
        <w:ind w:left="72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provision of this Trust to the contrary, the following shall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other than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paragraph,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law of Florida shall govern the validity and interpretation of the provisions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headings and subheadings used throughout this Trust are for convenience only and have no significance in the interpretation of the body of this Trust, and I direct that they be disregarded in construing the provisions of this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PROVISION.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other provision of this Trust, the trusts created hereunder shall vest in and be distributed to the persons then entitled to the income from such property within the time period specified under Section 689.225 of the Florida Statutes, as amended, unless vested sooner as provided in this Trust. The Trustee shall distribute the remaining portion of trust property outright to the persons then entitled to receive the income from the trust in the proportions in which they are beneficiaries of such income, and if no proportions are specified, then in equal shares.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hereby sign, seal, publish and declare this instrument to be my Revocable Trust Agreement, and for the purpose of identification, I have signed my initials on each page other than the signature page, which I have signed, in the presence of the persons witnessing this Trust, at my request, this [Day] day of [Month], 20[Year].</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As to Settlor</w:t>
      </w:r>
    </w:p>
    <w:p>
      <w:pPr>
        <w:keepNext w:val="0"/>
        <w:spacing w:before="200" w:after="0" w:line="260" w:lineRule="exact"/>
        <w:ind w:left="360" w:right="0" w:firstLine="0"/>
        <w:jc w:val="both"/>
      </w:pPr>
      <w:r>
        <w:rPr>
          <w:rFonts w:ascii="Times New Roman" w:hAnsi="Times New Roman" w:eastAsia="Times New Roman" w:cs="Times New Roman"/>
          <w:b/>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As to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I, [name of settlor], declare to the officer taking my acknowledgment of this instrument, and to the subscribing witnesses, that I signed this instrument as my Revocable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first witness], and [name of second witness], have been sworn by the officer signing below, and declare to that officer on our oaths that the Settlor declared the instrument to be the Settlor's Revocable Trust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donor/settlor],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[settlor/donor]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Ten Dollars ($10.00)</w:t>
      </w:r>
    </w:p>
    <w:p>
      <w:pPr>
        <w:keepNext w:val="0"/>
        <w:spacing w:before="200" w:after="0" w:line="260" w:lineRule="exact"/>
        <w:ind w:left="720" w:right="0" w:firstLine="0"/>
        <w:jc w:val="both"/>
      </w:pPr>
      <w:r>
        <w:rPr>
          <w:rFonts w:ascii="Times New Roman" w:hAnsi="Times New Roman" w:eastAsia="Times New Roman" w:cs="Times New Roman"/>
          <w:b w:val="0"/>
          <w:sz w:val="24"/>
        </w:rPr>
        <w:t>[List any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