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residing in [city], Ohio, ("the Settlor") enter into this Trust Agreement on this [day] day of [month], [year], with the said [name of trustee] ("the Trustee").</w:t>
      </w:r>
    </w:p>
    <w:p>
      <w:pPr>
        <w:keepNext w:val="0"/>
        <w:spacing w:before="120" w:after="0" w:line="260" w:lineRule="exact"/>
        <w:ind w:left="720" w:right="0" w:firstLine="0"/>
        <w:jc w:val="left"/>
      </w:pPr>
      <w:r>
        <w:rPr>
          <w:rFonts w:ascii="Times New Roman" w:hAnsi="Times New Roman" w:eastAsia="Times New Roman" w:cs="Times New Roman"/>
          <w:b/>
          <w:sz w:val="24"/>
        </w:rPr>
        <w:t>W I T N E S S E T H:</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Settlor desires to establish this trust, the "[name of trust (e.g., settlor's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Settlor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"Trust Estate"), and may transfer additional property thereto from time to time, either during the Settlor's life, or pursuant to beneficiary designation or otherwise on the Settlor's death, to be held and administered by the Trustee pursuant to the terms and conditions set forth in this Trust Agreement;</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Settlor is unmarried.</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Settlor's Life.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During the Settlor's life, the Trustee shall hold, manage, invest, and reinvest the Trust Estate, and shall collect the income thereof, and shall pay so much of the net income and principal to the Settlor, or apply for the Settlor's benefit, as the Trustee shall determine in his or her absolute discretion. The Trustee shall accumulate any undistributed income and add the same to the principal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liberally distribute income and principal of the Trust for the Settlor's benefit. The rights of the successor beneficiaries hereunder shall be considered secondary. The Trust is established to ensure that the best available care and support is provided to the Settlor to meet all the Settlor's lifetime needs. All assets of the Trust are to be considered available for that purpose, and the Trustee shall at all times be guided by that purpose and intent. While the Settlor is acting as Trustee, [he/she] may act individually and without oversight from any successor Trustees.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Settlor is not the serving Trustee during the Settlor's lifetime, the then acting Trustee shall make every effort to involve the Settlor in decision-making regarding both financial matters and personal care. The Trustee shall make every effort to determine the Settlor's wishes and make decisions that conform to them. If the Settlor is unable to make [his/her] wishes known, the Trustee shall make decisions that the Trustee believes that the Settlor would make, bearing in mind that the least restrictive alternatives for living arrangements are desirable so that the Settlor may live with the greatest degree of dignity possible. The Trust is to be used to provide the Settlor with the best available care and support during the Settlor's lifetime.</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Settlor's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pay to or on behalf of the Settlor's estate, such amounts as may be requested from the executor of the Settlor's estate, for the payment of the Settlor's debts, funeral expenses, and expenses of the Settlor's last illness. Additionally, the Trustee shall pay to or on behalf of the Settlor's estate, such expenses of administering the Trust Estate, including the costs of safeguarding and delivering assets. The Trustee shall pay any federal and state estate tax that may be due by reason of the Settlor's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Settlor's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Settlor's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Settlor's death,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Settlor's Will or any written statement prepared by the Settlor, specifically bequeaths any tangible personal property which, at the time of the Settlor's death, is held in trust hereunder, the Trustee shall distribute such property as provided under the Will or written statement.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balance of such tangible personal property shall be divided among the Settlor's children who survive the Settlor, to be divided among them as they shall agree. If the Settlor's children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Settlor's death, or if any such child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Settlor's children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Settlor's Residuary Trust Estate.</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Settlor's favor existing at the Settlor's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"tangible personal property" shall include, but not be limited to, the Settlor's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any child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5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Sell all or any part of such minor child's share of tangible personal property and hold the proceeds from such sale for such minor child in his or her separate trust;</w:t>
      </w:r>
    </w:p>
    <w:p>
      <w:pPr>
        <w:keepNext w:val="0"/>
        <w:spacing w:before="120" w:after="0" w:line="260" w:lineRule="exact"/>
        <w:ind w:left="2520" w:right="0" w:firstLine="0"/>
        <w:jc w:val="left"/>
      </w:pPr>
      <w:r>
        <w:rPr>
          <w:rFonts w:ascii="Times New Roman" w:hAnsi="Times New Roman" w:eastAsia="Times New Roman" w:cs="Times New Roman"/>
          <w:b w:val="0"/>
          <w:sz w:val="24"/>
        </w:rPr>
        <w:t>(B)</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child attains the age of majority; or</w:t>
      </w:r>
    </w:p>
    <w:p>
      <w:pPr>
        <w:keepNext w:val="0"/>
        <w:spacing w:before="120" w:after="0" w:line="260" w:lineRule="exact"/>
        <w:ind w:left="2520" w:right="0" w:firstLine="0"/>
        <w:jc w:val="left"/>
      </w:pPr>
      <w:r>
        <w:rPr>
          <w:rFonts w:ascii="Times New Roman" w:hAnsi="Times New Roman" w:eastAsia="Times New Roman" w:cs="Times New Roman"/>
          <w:b w:val="0"/>
          <w:sz w:val="24"/>
        </w:rPr>
        <w:t>(C)</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Deliver such tangible personal property to such child, to such child's parent or other adult with whom such minor resides, to such child's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child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child, parent, adult with whom such minor child resides, guardian, or custodian shall fully discharge the Trustee with respect to such delivery.</w:t>
      </w:r>
    </w:p>
    <w:p>
      <w:pPr>
        <w:keepNext w:val="0"/>
        <w:spacing w:before="120" w:after="0" w:line="260" w:lineRule="exact"/>
        <w:ind w:left="2160" w:right="0" w:firstLine="0"/>
        <w:jc w:val="left"/>
      </w:pPr>
      <w:r>
        <w:rPr>
          <w:rFonts w:ascii="Times New Roman" w:hAnsi="Times New Roman" w:eastAsia="Times New Roman" w:cs="Times New Roman"/>
          <w:b w:val="0"/>
          <w:sz w:val="24"/>
        </w:rPr>
        <w:t>(vi)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to the Settlor's surviving issue, per stirpes,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Settlor's administrator would have been required to pay the same under the laws of Ohio in effect at the time such disposition is made had the Settlor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Settlor's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Settlor's death, but only to the extent imposed upon property passing under the Settlor's Will or this Trust Agreement, together with interest and penalties on those taxes, shall be charged against and paid without apportionment out of the Settlor's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Settlor's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Settlor's probate estate is appointed within six months after the Settlor's death, then the Trustee shall pay the preceding items only to the extent the Settlor's personal representative shall certify in writing to the Trustee that the value of the cash and readily marketable assets of the Settlor's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Settlor's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Settlor's probate estate is appointed within six months after the Settlor's death, then, to the maximum extent permitted by law, the Trustee shall seek reimbursement for, recovery of, or contribution toward the payment of estate taxes attributable to property which is included in the Settlor's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death of the Settlor, the Settlor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Settlor, appoint one or more co Trustees to serve with the Settlor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Settlor at any time upon 30 days' written notice to such Trustee. If the Settlor or any co-Trustee or successor Trustee appointed by the Settlor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Upon any Trustee's lack of capacity to manage property,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Ohio or elsewhere. No Trustee shall be liable for any error in judgment or be liable for good faith reliance on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Trustees shall be entitled to receive reasonable compensation for the duties performed in accordance with this Trust Agreement.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Settlor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Settlor's life;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Settlor's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Settlor during the Settlor's life, and to continue any business in which the Settlor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Settlor's death;</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Settlor's estate or loan assets to the Settlor's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the Settlor,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the Settlor's death, to make voluntary contributions of funds held in this Trust in its discretion to any other trust of the Settlor,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the Settlor's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Settlor is the transferor, including any property transferred by the Settlor during life as to which the Settlor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Settlor's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800" w:right="0" w:firstLine="0"/>
        <w:jc w:val="left"/>
      </w:pPr>
      <w:r>
        <w:rPr>
          <w:rFonts w:ascii="Times New Roman" w:hAnsi="Times New Roman" w:eastAsia="Times New Roman" w:cs="Times New Roman"/>
          <w:b w:val="0"/>
          <w:sz w:val="24"/>
        </w:rPr>
        <w:t>(w)</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the Settlor's digital assets, the Trustee may:</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the Settlor's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Settlor's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the Settlor's digital assets, including, but not limited to, any and all of the Settlor's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the Settlor's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the Settlor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Settlor's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Settlor during [his/her] lifetime, or by the then living competent adult beneficiaries hereunder after the Settlor's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800" w:right="0" w:firstLine="0"/>
        <w:jc w:val="left"/>
      </w:pPr>
      <w:r>
        <w:rPr>
          <w:rFonts w:ascii="Times New Roman" w:hAnsi="Times New Roman" w:eastAsia="Times New Roman" w:cs="Times New Roman"/>
          <w:b w:val="0"/>
          <w:sz w:val="24"/>
        </w:rPr>
        <w:t>(k)</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(l)</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(m)</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(o)</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(p)</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(q)</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Ohio.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Settlor's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Settlor's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800" w:right="0" w:firstLine="0"/>
        <w:jc w:val="left"/>
      </w:pPr>
      <w:r>
        <w:rPr>
          <w:rFonts w:ascii="Times New Roman" w:hAnsi="Times New Roman" w:eastAsia="Times New Roman" w:cs="Times New Roman"/>
          <w:b w:val="0"/>
          <w:sz w:val="24"/>
        </w:rPr>
        <w:t>(t)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and as such the rule against perpetuities shall not apply to The trust or any trust created hereunder.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Settlor and who has one or more descendants living, or if none, per stirpes, to the Settlor's then living descendants. Notwithstanding anything to the contrary herein contained, no power of appointment shall be exercised so as to violate any rule against perpetuities.</w:t>
      </w:r>
    </w:p>
    <w:p>
      <w:pPr>
        <w:keepNext w:val="0"/>
        <w:spacing w:before="120" w:after="0" w:line="260" w:lineRule="exact"/>
        <w:ind w:left="1800" w:right="0" w:firstLine="0"/>
        <w:jc w:val="left"/>
      </w:pPr>
      <w:r>
        <w:rPr>
          <w:rFonts w:ascii="Times New Roman" w:hAnsi="Times New Roman" w:eastAsia="Times New Roman" w:cs="Times New Roman"/>
          <w:b w:val="0"/>
          <w:sz w:val="24"/>
        </w:rPr>
        <w:t>(u)</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Settlor's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Section shall not apply to the Settlor to the extent the Trust is revocable and therefore included in the Settlor's taxable estate for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is revocable. The Settlor expressly reserves the right, by signed instruments duly acknowledged and delivered to the Trustee during the Settlor's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Settlor's behalf by the Settlor's duly appointed attorney-in-fact or agent.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800" w:right="0" w:firstLine="0"/>
        <w:jc w:val="left"/>
      </w:pPr>
      <w:r>
        <w:rPr>
          <w:rFonts w:ascii="Times New Roman" w:hAnsi="Times New Roman" w:eastAsia="Times New Roman" w:cs="Times New Roman"/>
          <w:b w:val="0"/>
          <w:sz w:val="24"/>
        </w:rPr>
        <w:t>(j)</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any legatee or beneficiary under this Trust shall in anyway directly or indirectly dispute any clause or provision of this Trust, or exercise or attempt to exercise any right to take any part or share of the Settlor's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Settlor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SETTLOR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settlor]</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keepNext w:val="0"/>
        <w:spacing w:before="120" w:after="0" w:line="260" w:lineRule="exact"/>
        <w:ind w:left="360" w:right="0" w:firstLine="0"/>
        <w:jc w:val="left"/>
      </w:pPr>
      <w:r>
        <w:rPr>
          <w:rFonts w:ascii="Times New Roman" w:hAnsi="Times New Roman" w:eastAsia="Times New Roman" w:cs="Times New Roman"/>
          <w:b/>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[settlor's name], as Settlor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