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[Name of trust, if desired] DECLARATION OF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CREATION OF TRUST.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[Name of trustee(s)] of [city], California (the "trustee") hereby declares that [he has or she has] received certain property (the "trust estate") from [name of settlor, e.g., himself or herself, as settlor] (the "settlor"), and holds that property in trust, to be held, administered, and distributed according to the terms of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name of the trust created by this instrument shall be the [name of trust].</w:t>
      </w:r>
    </w:p>
    <w:p>
      <w:pPr>
        <w:keepNext w:val="0"/>
        <w:spacing w:before="120" w:after="0" w:line="260" w:lineRule="exact"/>
        <w:ind w:left="72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effective [on the date it is executed by the parties or immediately upon execution by all the parties or specify another effective date].</w:t>
      </w:r>
    </w:p>
    <w:p>
      <w:pPr>
        <w:keepNext w:val="0"/>
        <w:spacing w:before="120" w:after="0" w:line="260" w:lineRule="exact"/>
        <w:ind w:left="72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Status.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 is not currently married.</w:t>
      </w:r>
    </w:p>
    <w:p>
      <w:pPr>
        <w:keepNext w:val="0"/>
        <w:spacing w:before="120" w:after="0" w:line="260" w:lineRule="exact"/>
        <w:ind w:left="72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Living Child(ren).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settlor has [number] living [child or children], whose name[s] and date[s] of birth [is or are] as follows:</w:t>
      </w:r>
    </w:p>
    <w:p>
      <w:pPr>
        <w:keepNext w:val="0"/>
        <w:spacing w:before="200" w:after="0" w:line="260" w:lineRule="exact"/>
        <w:ind w:left="720" w:right="0" w:firstLine="0"/>
        <w:jc w:val="both"/>
      </w:pPr>
      <w:r>
        <w:rPr>
          <w:rFonts w:ascii="Times New Roman" w:hAnsi="Times New Roman" w:eastAsia="Times New Roman" w:cs="Times New Roman"/>
          <w:b w:val="0"/>
          <w:sz w:val="24"/>
        </w:rPr>
        <w:t>[name of child 1, who was born on Month Day, 20__]</w:t>
      </w:r>
    </w:p>
    <w:p>
      <w:pPr>
        <w:keepNext w:val="0"/>
        <w:spacing w:before="200" w:after="0" w:line="260" w:lineRule="exact"/>
        <w:ind w:left="720" w:right="0" w:firstLine="0"/>
        <w:jc w:val="both"/>
      </w:pPr>
      <w:r>
        <w:rPr>
          <w:rFonts w:ascii="Times New Roman" w:hAnsi="Times New Roman" w:eastAsia="Times New Roman" w:cs="Times New Roman"/>
          <w:b w:val="0"/>
          <w:sz w:val="24"/>
        </w:rPr>
        <w:t>[name of child 2, who was born on Month Day, 20__]</w:t>
      </w:r>
    </w:p>
    <w:p>
      <w:pPr>
        <w:keepNext w:val="0"/>
        <w:spacing w:before="200" w:after="0" w:line="260" w:lineRule="exact"/>
        <w:ind w:left="720" w:right="0" w:firstLine="0"/>
        <w:jc w:val="both"/>
      </w:pPr>
      <w:r>
        <w:rPr>
          <w:rFonts w:ascii="Times New Roman" w:hAnsi="Times New Roman" w:eastAsia="Times New Roman" w:cs="Times New Roman"/>
          <w:b w:val="0"/>
          <w:sz w:val="24"/>
        </w:rPr>
        <w:t>[name of child 3, who was born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Deceased Children.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settlor has no deceased children.</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property subject to this instrument from time to time is referred to as the "trust estate" and shall be held, administered, and distributed as provided in this instrument. The trustee shall hold, administer, and distribute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any other property that may be hereafter subject to this trust, and the income and proceeds attributable to all such property, in accordance with the provisions of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From time to time, the trustee may accept additions to this trust from any source. All such additions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and shall be held, administered, and distributed in accordance with the terms of this instrument. That additional property shall become part of the trust estate upon written acceptance of it by the trustee. Any additions to the trust shall be made by designating in writing the property to be added. However, the titling of any account, deed, or similar asset in the name of the trustee, as trustee of this trust, or any alternate or successor trustee acting under this instrument,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this trust. Any designation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whether by will, deed, account title designation, or similar transfer, shall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estate.</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SETTLOR.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Revocation and Amendment.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trust may be amended, revoked, or terminated by the settlor, in whole or in part, at any time during the settlor's lifetime. After the settlor's death, this trust shall be irrevocable and not subject to amendment.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Revocation or Amendment.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amendment, revocation, or termination of this trust shall be made by written instrument signed by the settlor and delivered [in person or by certified mail] to the trustee.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of the power of amendment substantially affecting the duties, rights, and liabilities of the trustee shall be effective only if agreed to by the trustee in writing. [The method of amendment and revocation provided in this section is the exclusive method of such amendment or revocation. or The method of amendment and revocation provided in this section is not exclusive.]</w:t>
      </w:r>
    </w:p>
    <w:p>
      <w:pPr>
        <w:keepNext w:val="0"/>
        <w:spacing w:before="120" w:after="0" w:line="260" w:lineRule="exact"/>
        <w:ind w:left="72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of Property After 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After any revocation or termination, the trustee shall [promptly or within (number) days] deliver the designated property to the settlor.</w:t>
      </w:r>
    </w:p>
    <w:p>
      <w:pPr>
        <w:keepNext w:val="0"/>
        <w:spacing w:before="120" w:after="0" w:line="260" w:lineRule="exact"/>
        <w:ind w:left="72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Power to Direct Investments.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other provision in this instrument, during the settlor's lifetime, the settlor shall have the power to direct the trustee to do any or all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Invest trust funds in specified securities, properties, or other forms of investment;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Retain as part of the trust estate, for specified periods of time, securities, properties, or other forms of investment held in trust under this instrument; and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 encumber, lease, abandon, or dispose of any trust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trust property is invested in accordance with the terms of the written direction, the trustee shall not be liable for losses sustained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result of the trustee's compliance with that direction. All directions shall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the settlor, specifying, if applicable, the period of time during which the instructions shall remain in effect and describing any other conditions affecting the directions. After the settlor's death, no person shall have the power to direct the trustee to invest trust property.</w:t>
      </w:r>
    </w:p>
    <w:p>
      <w:pPr>
        <w:keepNext w:val="0"/>
        <w:spacing w:before="120" w:after="0" w:line="260" w:lineRule="exact"/>
        <w:ind w:left="72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Power to Borrow From Trust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 other provision in this instrument, during the settlor's lifetime, the settlor may borrow from the income or principal of the trust estate, with or without security, such amounts on such terms as the settlor specifies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writing filed with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Settlor's Rights and Powers by Others.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right or power that the settlor could exercise personally under terms of this instrument, except the power to amend, revoke, or terminate this trust, may be exercised for and on behalf of the settlor by any attorney in fact who, at the time of the exercise, is duly appointed and acting for the settlor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durable power of attorney executed by the settlor under the Uniform Durable Power of Attorney Act, or any successor statute, or, if there is no such attorney in fact,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appointed and acting conservator of the settlor, after petition to the court in accordance with California Probate Code Section 2580, or any successor statute. The power to amend, revoke, or terminate this trust is personal to the settlor and may not be exercised by any other person or entity.</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DURING SETTLOR’S LIFETIME.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During Settlor's Lifetime.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So long as the settlor is living, the trustee shall pay to or apply for the benefit of the settlor as much of the net income of the trust as the settlor shall from time to time request in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pursuant to this section may specify that payments are to be made periodically.</w:t>
      </w:r>
    </w:p>
    <w:p>
      <w:pPr>
        <w:keepNext w:val="0"/>
        <w:spacing w:before="120" w:after="0" w:line="260" w:lineRule="exact"/>
        <w:ind w:left="72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Principal at Request of Settlor.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During the settlor's lifetime, the trustee shall distribute to the settlor such amounts from the principal of the trust, up to the whole thereof, as the settlor may from time to time request of the trustee in writing.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Settlor If Settlor Unable to Make Requests Personally.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at any time, the settlor is unable personally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of the trustee, the settlor's right to make the request may be exercised for or on behalf of the settlor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who, at the time of the exercise, is duly appointed and acting for the settlor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durable power of attorney executed by the settlor under the Uniform Durable Power of Attorney Act, or any successor statute. If there is no such attorney in fact, then the trustee shall have discretion to make any income payment or principal distribution to or for the benefit of the settlor that the settlor could have requested personally if the settlor was able to do so. In making any income payment or principal distribution when the settlor is unable to personally request the income payment or principal distribution, the trustee shall pay as much of the income or principal, as the case may be, as the trustee, in the trustee's discretion, deems necessary for the settlor's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some other standard, e.g., comfort, welfare, and happiness]. The trustee shall have discretion to determine when the settlor is unable personally to request income payments from the trustee for purposes of this section.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Make Gifts at Direction of Settlor.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During the settlor's lifetime, the trustee shall distribute such sums of trust principal to such person or persons who are the natural objects of the settlor's bounty, as the settlor may direct in writing. In the event that the settlor is unable to direct the trustee in writing under this section due to incapacity, such direction may be made on the settlor's behalf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attorney in fact acting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durable power of attorney executed by the settlor under the Uniform Durable Power of Attorney Act (or successor statute) [optional: so long as the durable power of attorney so executed by the settlor specifically authorizes the attorney in fact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or gifting power through enforceable demands on the trustee]; provided, however, that the amount of such gifts pursuant to the direction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to any one person in any one year shall not exceed the amounts excluded from gift tax under Internal Revenue Code Section 2503(b) and (e)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statute).</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FOLLOWING SETTLOR’S DEATH.</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Gift[s].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On the settlor's death, the trustee shall [</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gift:</w:t>
      </w:r>
      <w:r>
        <w:rPr>
          <w:rFonts w:ascii="Times New Roman" w:hAnsi="Times New Roman" w:eastAsia="Times New Roman" w:cs="Times New Roman"/>
          <w:b w:val="0"/>
          <w:sz w:val="24"/>
        </w:rPr>
        <w:t xml:space="preserve"> distribute </w:t>
      </w:r>
      <w:r>
        <w:rPr>
          <w:rFonts w:ascii="Times New Roman" w:hAnsi="Times New Roman" w:eastAsia="Times New Roman" w:cs="Times New Roman"/>
          <w:b w:val="0"/>
          <w:sz w:val="24"/>
        </w:rPr>
        <w:t>or for multiple gifts:</w:t>
      </w:r>
      <w:r>
        <w:rPr>
          <w:rFonts w:ascii="Times New Roman" w:hAnsi="Times New Roman" w:eastAsia="Times New Roman" w:cs="Times New Roman"/>
          <w:b w:val="0"/>
          <w:sz w:val="24"/>
        </w:rPr>
        <w:t xml:space="preserve"> make the following distributions:] </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For each gift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[(1)] [T/t]he sum of $[amount] to [name] [</w:t>
      </w:r>
      <w:r>
        <w:rPr>
          <w:rFonts w:ascii="Times New Roman" w:hAnsi="Times New Roman" w:eastAsia="Times New Roman" w:cs="Times New Roman"/>
          <w:b w:val="0"/>
          <w:sz w:val="24"/>
        </w:rPr>
        <w:t xml:space="preserve">if the gift is conditioned on survival, add the appropriate alternate disposition, e.g., </w:t>
      </w:r>
      <w:r>
        <w:rPr>
          <w:rFonts w:ascii="Times New Roman" w:hAnsi="Times New Roman" w:eastAsia="Times New Roman" w:cs="Times New Roman"/>
          <w:b w:val="0"/>
          <w:sz w:val="24"/>
        </w:rPr>
        <w:t>if (he or she) survives the settlor (for [number] days), and if (he or she) does not survive the settlor (for [number] days), this gift shall (e.g., lapse or instead be distributed to (name))].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For each class gift: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[(2)] [T/t]he sum of $[amount] to [class description, e.g., each of the settlor's then-living grandchildren)] </w:t>
      </w:r>
      <w:r>
        <w:rPr>
          <w:rFonts w:ascii="Times New Roman" w:hAnsi="Times New Roman" w:eastAsia="Times New Roman" w:cs="Times New Roman"/>
          <w:b w:val="0"/>
          <w:sz w:val="24"/>
        </w:rPr>
        <w:t>[if the gift is conditioned on survival, add the appropriate alternate disposition, e.g.,</w:t>
      </w:r>
      <w:r>
        <w:rPr>
          <w:rFonts w:ascii="Times New Roman" w:hAnsi="Times New Roman" w:eastAsia="Times New Roman" w:cs="Times New Roman"/>
          <w:b w:val="0"/>
          <w:sz w:val="24"/>
        </w:rPr>
        <w:t xml:space="preserve"> who survives the settlor (for [number] days), and if (e.g., any grandchild) does not survive the settlor (for [number] days), the gift to (e.g., that grandchild) shall (e.g., lapse)].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For each gift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institution: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[(3)] [T/t]he sum of $[amount] to [correct legal name of the charity, including any chapter or affiliate designation, e.g., The Marin County chapter of the Anonymous Artists of America],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[e.g., charitable or religious or educational] organization. If [name of the charitable organization] fails for any reason to take this gift, or if on the date of the settlor's death it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Internal Revenue Code Section 2055(</w:t>
      </w:r>
      <w:r>
        <w:rPr>
          <w:rFonts w:ascii="Times New Roman" w:hAnsi="Times New Roman" w:eastAsia="Times New Roman" w:cs="Times New Roman"/>
          <w:b/>
          <w:sz w:val="24"/>
        </w:rPr>
        <w:t>a</w:t>
      </w:r>
      <w:r>
        <w:rPr>
          <w:rFonts w:ascii="Times New Roman" w:hAnsi="Times New Roman" w:eastAsia="Times New Roman" w:cs="Times New Roman"/>
          <w:b w:val="0"/>
          <w:sz w:val="24"/>
        </w:rPr>
        <w:t>) (or any successor section), this gift shall [lapse or go to any similar organization that qualifies under Internal Revenue Code Section 2055(</w:t>
      </w:r>
      <w:r>
        <w:rPr>
          <w:rFonts w:ascii="Times New Roman" w:hAnsi="Times New Roman" w:eastAsia="Times New Roman" w:cs="Times New Roman"/>
          <w:b/>
          <w:sz w:val="24"/>
        </w:rPr>
        <w:t>a</w:t>
      </w:r>
      <w:r>
        <w:rPr>
          <w:rFonts w:ascii="Times New Roman" w:hAnsi="Times New Roman" w:eastAsia="Times New Roman" w:cs="Times New Roman"/>
          <w:b w:val="0"/>
          <w:sz w:val="24"/>
        </w:rPr>
        <w:t>) (or any successor section) designated by the trustee or specify another alternate disposition].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death taxes payable by reason of the settlor's death, whether or not attributable to the assets of this trust, shall be prorated and apportioned among the persons interested in the settlor's estate as provided in the California Probate Code.</w:t>
      </w:r>
    </w:p>
    <w:p>
      <w:pPr>
        <w:keepNext w:val="0"/>
        <w:spacing w:before="120" w:after="0" w:line="260" w:lineRule="exact"/>
        <w:ind w:left="72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Trust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the death of the settlor the trustee shall hold, administer, and distribute the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for the benefit of [name(s) or description(s), e.g., the children of the settlor and the surviving issue of any deceased children of the settlor] in accordance with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of this instrument applicable to the Sprinkling Trust. If [name(s) or description(s), e.g., the children of the settlor] all predecease the settlor without leaving issue who survive the settlor, the trustee shall distribute any undistributed balance of the trust property outright to [alternate disposition, e.g., the heirs of the settlor or the Marin County chapter of the Anonymous Artists of America].</w:t>
      </w:r>
    </w:p>
    <w:p>
      <w:pPr>
        <w:keepNext w:val="0"/>
        <w:spacing w:before="120" w:after="0" w:line="260" w:lineRule="exact"/>
        <w:ind w:left="72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Sprinkling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trustee shall hold, administer, and distribute the assets of the Sprinkling Trust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Discretionary Payment of Income and Principal by Trustee. The trustee shall pay or distribute to or apply for the benefit of [name or description of one beneficiary] [</w:t>
      </w:r>
      <w:r>
        <w:rPr>
          <w:rFonts w:ascii="Times New Roman" w:hAnsi="Times New Roman" w:eastAsia="Times New Roman" w:cs="Times New Roman"/>
          <w:b w:val="0"/>
          <w:sz w:val="24"/>
        </w:rPr>
        <w:t>or for multiple beneficiaries:</w:t>
      </w:r>
      <w:r>
        <w:rPr>
          <w:rFonts w:ascii="Times New Roman" w:hAnsi="Times New Roman" w:eastAsia="Times New Roman" w:cs="Times New Roman"/>
          <w:b w:val="0"/>
          <w:sz w:val="24"/>
        </w:rPr>
        <w:t xml:space="preserve"> any one or more of the children of the settlor, and the surviving issue of any deceased children of the settlor, [</w:t>
      </w:r>
      <w:r>
        <w:rPr>
          <w:rFonts w:ascii="Times New Roman" w:hAnsi="Times New Roman" w:eastAsia="Times New Roman" w:cs="Times New Roman"/>
          <w:b w:val="0"/>
          <w:sz w:val="24"/>
        </w:rPr>
        <w:t>specify the period during which payments may be made to one beneficiary, e.g.,</w:t>
      </w:r>
      <w:r>
        <w:rPr>
          <w:rFonts w:ascii="Times New Roman" w:hAnsi="Times New Roman" w:eastAsia="Times New Roman" w:cs="Times New Roman"/>
          <w:b w:val="0"/>
          <w:sz w:val="24"/>
        </w:rPr>
        <w:t xml:space="preserve"> for life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until (he or she) reaches the age of 25 years </w:t>
      </w:r>
      <w:r>
        <w:rPr>
          <w:rFonts w:ascii="Times New Roman" w:hAnsi="Times New Roman" w:eastAsia="Times New Roman" w:cs="Times New Roman"/>
          <w:b w:val="0"/>
          <w:sz w:val="24"/>
        </w:rPr>
        <w:t xml:space="preserve">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ten years or for multiple beneficiaries: specify the condition upon which payment of all income will cease,</w:t>
      </w:r>
      <w:r>
        <w:rPr>
          <w:rFonts w:ascii="Times New Roman" w:hAnsi="Times New Roman" w:eastAsia="Times New Roman" w:cs="Times New Roman"/>
          <w:b w:val="0"/>
          <w:sz w:val="24"/>
        </w:rPr>
        <w:t xml:space="preserve"> until (e.g., the youngest child of the settlor reaches the age of 30 years)], as much of the net income and as much of the principal of the trust, as the trustee, in the trustee's discretion, deems necessary [</w:t>
      </w:r>
      <w:r>
        <w:rPr>
          <w:rFonts w:ascii="Times New Roman" w:hAnsi="Times New Roman" w:eastAsia="Times New Roman" w:cs="Times New Roman"/>
          <w:b w:val="0"/>
          <w:sz w:val="24"/>
        </w:rPr>
        <w:t>for one beneficiary:</w:t>
      </w:r>
      <w:r>
        <w:rPr>
          <w:rFonts w:ascii="Times New Roman" w:hAnsi="Times New Roman" w:eastAsia="Times New Roman" w:cs="Times New Roman"/>
          <w:b w:val="0"/>
          <w:sz w:val="24"/>
        </w:rPr>
        <w:t xml:space="preserve"> for [his or her or his or her] </w:t>
      </w:r>
      <w:r>
        <w:rPr>
          <w:rFonts w:ascii="Times New Roman" w:hAnsi="Times New Roman" w:eastAsia="Times New Roman" w:cs="Times New Roman"/>
          <w:b w:val="0"/>
          <w:sz w:val="24"/>
        </w:rPr>
        <w:t>or for multiple beneficiaries:</w:t>
      </w:r>
      <w:r>
        <w:rPr>
          <w:rFonts w:ascii="Times New Roman" w:hAnsi="Times New Roman" w:eastAsia="Times New Roman" w:cs="Times New Roman"/>
          <w:b w:val="0"/>
          <w:sz w:val="24"/>
        </w:rPr>
        <w:t xml:space="preserve"> for the] [</w:t>
      </w:r>
      <w:r>
        <w:rPr>
          <w:rFonts w:ascii="Times New Roman" w:hAnsi="Times New Roman" w:eastAsia="Times New Roman" w:cs="Times New Roman"/>
          <w:b w:val="0"/>
          <w:sz w:val="24"/>
        </w:rPr>
        <w:t xml:space="preserve">to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w:t>
      </w:r>
      <w:r>
        <w:rPr>
          <w:rFonts w:ascii="Times New Roman" w:hAnsi="Times New Roman" w:eastAsia="Times New Roman" w:cs="Times New Roman"/>
          <w:b w:val="0"/>
          <w:sz w:val="24"/>
        </w:rPr>
        <w:t xml:space="preserve"> health, education, support, and maintenance] [or to specify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standard: comfort, welfare, and happiness] [</w:t>
      </w: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standard is used for one beneficiary, add:</w:t>
      </w:r>
      <w:r>
        <w:rPr>
          <w:rFonts w:ascii="Times New Roman" w:hAnsi="Times New Roman" w:eastAsia="Times New Roman" w:cs="Times New Roman"/>
          <w:b w:val="0"/>
          <w:sz w:val="24"/>
        </w:rPr>
        <w:t xml:space="preserve"> but subject to California Probate Code Section 16081(c) if the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t>
      </w:r>
      <w:r>
        <w:rPr>
          <w:rFonts w:ascii="Times New Roman" w:hAnsi="Times New Roman" w:eastAsia="Times New Roman" w:cs="Times New Roman"/>
          <w:b w:val="0"/>
          <w:sz w:val="24"/>
        </w:rPr>
        <w:t xml:space="preserve">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standard is used for multiple beneficiaries, add:</w:t>
      </w:r>
      <w:r>
        <w:rPr>
          <w:rFonts w:ascii="Times New Roman" w:hAnsi="Times New Roman" w:eastAsia="Times New Roman" w:cs="Times New Roman"/>
          <w:b w:val="0"/>
          <w:sz w:val="24"/>
        </w:rPr>
        <w:t xml:space="preserve"> but subject to California Probate Code Section 16081(c) with respect to payments to or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t>
      </w:r>
      <w:r>
        <w:rPr>
          <w:rFonts w:ascii="Times New Roman" w:hAnsi="Times New Roman" w:eastAsia="Times New Roman" w:cs="Times New Roman"/>
          <w:b w:val="0"/>
          <w:sz w:val="24"/>
        </w:rPr>
        <w:t xml:space="preserve">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standard is used for one beneficiary, to override the statutory limitation pursuant to Cal. Prob. Code § 16081(c), add:</w:t>
      </w:r>
      <w:r>
        <w:rPr>
          <w:rFonts w:ascii="Times New Roman" w:hAnsi="Times New Roman" w:eastAsia="Times New Roman" w:cs="Times New Roman"/>
          <w:b w:val="0"/>
          <w:sz w:val="24"/>
        </w:rPr>
        <w:t xml:space="preserve"> even if the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notwithstanding California Probate Code Section 16081(c)] [</w:t>
      </w:r>
      <w:r>
        <w:rPr>
          <w:rFonts w:ascii="Times New Roman" w:hAnsi="Times New Roman" w:eastAsia="Times New Roman" w:cs="Times New Roman"/>
          <w:b w:val="0"/>
          <w:sz w:val="24"/>
        </w:rPr>
        <w:t xml:space="preserve">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standard is used for multiple beneficiaries, to override the statutory limitation pursuant to Cal. Prob. Code § 16081(c), add</w:t>
      </w:r>
      <w:r>
        <w:rPr>
          <w:rFonts w:ascii="Times New Roman" w:hAnsi="Times New Roman" w:eastAsia="Times New Roman" w:cs="Times New Roman"/>
          <w:b w:val="0"/>
          <w:sz w:val="24"/>
        </w:rPr>
        <w:t xml:space="preserv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notwithstanding California Probate Code Section 16081(c)] [</w:t>
      </w:r>
      <w:r>
        <w:rPr>
          <w:rFonts w:ascii="Times New Roman" w:hAnsi="Times New Roman" w:eastAsia="Times New Roman" w:cs="Times New Roman"/>
          <w:b w:val="0"/>
          <w:sz w:val="24"/>
        </w:rPr>
        <w:t>for multiple beneficiaries:</w:t>
      </w:r>
      <w:r>
        <w:rPr>
          <w:rFonts w:ascii="Times New Roman" w:hAnsi="Times New Roman" w:eastAsia="Times New Roman" w:cs="Times New Roman"/>
          <w:b w:val="0"/>
          <w:sz w:val="24"/>
        </w:rPr>
        <w:t xml:space="preserve"> of each of them. In making these payments and distributions, the trustee may pay, distribute, or apply more to or for some beneficiaries than others, and may make payments or distributions to or for one or more beneficiaries to the exclusion of others. (No amount paid out or applied need thereafter be repaid to the trustee or restored to the trust.)] [ </w:t>
      </w:r>
      <w:r>
        <w:rPr>
          <w:rFonts w:ascii="Times New Roman" w:hAnsi="Times New Roman" w:eastAsia="Times New Roman" w:cs="Times New Roman"/>
          <w:b w:val="0"/>
          <w:sz w:val="24"/>
        </w:rPr>
        <w:t xml:space="preserve">or for one beneficiary: </w:t>
      </w:r>
      <w:r>
        <w:rPr>
          <w:rFonts w:ascii="Times New Roman" w:hAnsi="Times New Roman" w:eastAsia="Times New Roman" w:cs="Times New Roman"/>
          <w:b w:val="0"/>
          <w:sz w:val="24"/>
        </w:rPr>
        <w:t>.] All decisions of the trustee regarding payments under this subsection, if any, are within the trustee's discretion and shall be final and incontestable by anyone. The trustee shall accumulate and add to principal any net income not distributed.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Early Distributions of Principal. The trustee, in the trustee's discretion, may at any time or times prior to the time specified in this instrument for distribution of the trust property,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distribution of principal to any child of the settlor if, in the trustee's opinion,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reason for making the distribution [and if the remaining principal and income will be adequate for the reasonable health, education, support, and maintenance of all of the beneficiaries]. The trustee shall deduct the early distribution, valued on the date that the distribution is made, without interest, from the share ultimately distributed to the child or his or her issue. Early distributions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shall not exceed, in the aggregate, [</w:t>
      </w:r>
      <w:r>
        <w:rPr>
          <w:rFonts w:ascii="Times New Roman" w:hAnsi="Times New Roman" w:eastAsia="Times New Roman" w:cs="Times New Roman"/>
          <w:b w:val="0"/>
          <w:sz w:val="24"/>
        </w:rPr>
        <w:t xml:space="preserve">if the amount of distributions is to be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fraction or percentage of the beneficiary's distributive share of the trust, add:</w:t>
      </w:r>
      <w:r>
        <w:rPr>
          <w:rFonts w:ascii="Times New Roman" w:hAnsi="Times New Roman" w:eastAsia="Times New Roman" w:cs="Times New Roman"/>
          <w:b w:val="0"/>
          <w:sz w:val="24"/>
        </w:rPr>
        <w:t xml:space="preserve"> (fraction or percentage) of] that portion of the trust that would be distributable to that particular child, after offsetting any prior early distributions and any loans or advances not repaid to the trustee, if the trust were to be terminated and its assets distributed on the date that the early distribution is made. However, no child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co-trustee] of the trust shall have the power to make early distributions of principal to himself or herself pursuant to this subsection.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the youngest child of the settlor reaches the age of [number] years, the trustee shall distribute among the children of the settlor then living, in equal shares,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from the trust principal equal to [fraction or percentage] of the fair market value of the principal of the trust, determined as of the first day of the calendar month preceding the month in which the distribution is made.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children of the settlor are deceased at the time of distribution and leave issue surviving, the share that would have been taken by that child had he or she survived shall be divided among his or her issue [in the manner provided in California Probate Code Section (specify either 240 or 246 or 247), as defined in Section [specify the paragraph number of this document assigned to the appropriate dispositive scheme among issue, e.g., 7.16], or in equal shares, regardless of whether or not all such issue are members of the same generation].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Any sum that would otherwise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shall be retained in trust until the youngest child of the settlor reaches the age of (number) years and shall be distributed outright to the beneficiary at that time.]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the youngest child of the settlor reaches the age of [number] years, the trustee shall distribute to the children of the settlor then living, in equal shares, the balance of the trust property. If any of the children of the settlor are deceased at the time of distribution and leave issue surviving, the share that would have been taken by that child had he or she survived shall be divided among his or her issue [in the manner provided in California Probate Code Section (specify either 240 or 246 or 247), as defined in Section [specify the paragraph number of this document assigned to the appropriate dispositive scheme among issue, e.g., 7.16], or in equal shares, regardless of whether or not all such issue are members of the same generation].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all the children of the settlor die without surviving issue before the trust property has been distributed as provided in this section, the trustee shall distribute any undistributed balance of the trust property outright to [alternate disposition].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Consideration of Beneficiary's Other Resources.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making any [payments of income or distributions of principal or payments of income or distributions of principal] from the Sprinkling Trust for [specify standard of discretion as set forth in the provision authorizing the discretionary distribution, e.g., the health, education, support, and maintenance or care and comfort] of any beneficiary, the trustee shall take into consideration, to the extent the trustee deems advisable, any other income or resources available to that beneficiary that are known to the trustee and that are reasonably available for that purpose.</w:t>
      </w:r>
    </w:p>
    <w:p>
      <w:pPr>
        <w:keepNext w:val="0"/>
        <w:spacing w:before="120" w:after="0" w:line="260" w:lineRule="exact"/>
        <w:ind w:left="72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Undistributed Payments Pass to Next Successive Beneficiary.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On the termination of the right of any beneficiary to receive payments from net income or principal under any trust created by this instrument, all payments that are accrued but undistributed by the trustee at the date of the termination shall be distributed to the beneficiary next entitled to the successive interest by the terms of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Determine Income and Principal.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Unless otherwise specifically provided in this instrument, the determination of all matters with respect to what is principal and income of any trust under this instrument and the apportionment and allocation of receipts, expenses, and other charges between principal and income shall be governed by the provisions of the California Uniform Principal and Income Act from time to time existing. The trustee in the trustee's discretion shall determine any matter not provided for either in this instrument or in the California Uniform Principal and Income Act.</w:t>
      </w:r>
    </w:p>
    <w:p>
      <w:pPr>
        <w:keepNext w:val="0"/>
        <w:spacing w:before="120" w:after="0" w:line="260" w:lineRule="exact"/>
        <w:ind w:left="72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Generation-Skipping Trusts.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provisions of this section apply to any trust under this instrument that is created upon the settlor's death and in which there is property that is or may become subject to the federal generation-skipping transfer tax:</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Allocation of Exemption to Part of Trust. Upon written notification by the settlor's executor that the executor intends to allocate any part of the generation-skipping transfer tax exemption that is available to the settlor under Internal Revenue Code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to some but not all of the property in any trust to which this section applies, the trustee [shall or may, in the trustee's discretion,] divide that trust into two separate trusts, to be designated as the Exempt Trust and the Non-Exempt Trust. [</w:t>
      </w:r>
      <w:r>
        <w:rPr>
          <w:rFonts w:ascii="Times New Roman" w:hAnsi="Times New Roman" w:eastAsia="Times New Roman" w:cs="Times New Roman"/>
          <w:b w:val="0"/>
          <w:sz w:val="24"/>
        </w:rPr>
        <w:t>If the trustee has the discretionary power to divide trusts:</w:t>
      </w:r>
      <w:r>
        <w:rPr>
          <w:rFonts w:ascii="Times New Roman" w:hAnsi="Times New Roman" w:eastAsia="Times New Roman" w:cs="Times New Roman"/>
          <w:b w:val="0"/>
          <w:sz w:val="24"/>
        </w:rPr>
        <w:t xml:space="preserve"> If the trustee elects to divide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the manner provided in this section, the </w:t>
      </w:r>
      <w:r>
        <w:rPr>
          <w:rFonts w:ascii="Times New Roman" w:hAnsi="Times New Roman" w:eastAsia="Times New Roman" w:cs="Times New Roman"/>
          <w:b w:val="0"/>
          <w:sz w:val="24"/>
        </w:rPr>
        <w:t>or, if division of trusts is mandatory rather than discretionary:</w:t>
      </w:r>
      <w:r>
        <w:rPr>
          <w:rFonts w:ascii="Times New Roman" w:hAnsi="Times New Roman" w:eastAsia="Times New Roman" w:cs="Times New Roman"/>
          <w:b w:val="0"/>
          <w:sz w:val="24"/>
        </w:rPr>
        <w:t xml:space="preserve"> The] Exempt Trust shall contain the share of the property of that trust equal in value to the amount of the generation-skipping transfer tax exemption that the executor intends to allocate to the trust. The Non-Exempt Trust shall contain the balance of the property of that trust. The settlor intends that the executor then actually allocate the generation-skipping transfer tax exemption to the Exempt Trust and not to the Non-Exempt Trust so that the 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and the Non-Exempt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 The trustee shall not be liable for relying on the written instructions of the executor when acting in accordance with this subsection.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Method of Allocation. In allocating assets between the Exempt Trust and Non-Exempt Trust for purposes of this section, the trustee shall [</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w:t>
      </w:r>
      <w:r>
        <w:rPr>
          <w:rFonts w:ascii="Times New Roman" w:hAnsi="Times New Roman" w:eastAsia="Times New Roman" w:cs="Times New Roman"/>
          <w:b w:val="0"/>
          <w:sz w:val="24"/>
        </w:rPr>
        <w:t xml:space="preserve"> allocate the trust assets between the Exempt Trust and Non-Exempt Trust in cash or in kind, or partly in each,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or non pro rata basis, and in undivided interests or not </w:t>
      </w:r>
      <w:r>
        <w:rPr>
          <w:rFonts w:ascii="Times New Roman" w:hAnsi="Times New Roman" w:eastAsia="Times New Roman" w:cs="Times New Roman"/>
          <w:b w:val="0"/>
          <w:sz w:val="24"/>
        </w:rPr>
        <w:t xml:space="preserve">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allocation:</w:t>
      </w:r>
      <w:r>
        <w:rPr>
          <w:rFonts w:ascii="Times New Roman" w:hAnsi="Times New Roman" w:eastAsia="Times New Roman" w:cs="Times New Roman"/>
          <w:b w:val="0"/>
          <w:sz w:val="24"/>
        </w:rPr>
        <w:t xml:space="preserve"> allocate to each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of each and every substantial interest or right held by the trust being divided]. [</w:t>
      </w:r>
      <w:r>
        <w:rPr>
          <w:rFonts w:ascii="Times New Roman" w:hAnsi="Times New Roman" w:eastAsia="Times New Roman" w:cs="Times New Roman"/>
          <w:b w:val="0"/>
          <w:sz w:val="24"/>
        </w:rPr>
        <w:t xml:space="preserve">If the preceding sentence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 and the severance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nonqualified severance, add:</w:t>
      </w:r>
      <w:r>
        <w:rPr>
          <w:rFonts w:ascii="Times New Roman" w:hAnsi="Times New Roman" w:eastAsia="Times New Roman" w:cs="Times New Roman"/>
          <w:b w:val="0"/>
          <w:sz w:val="24"/>
        </w:rPr>
        <w:t xml:space="preserve"> If the allocation is not made within 15 months from the date of the settlor's death, the trustee shall pay interest, at the legal rate, from the date of the settlor's death to the date of distribution. For purposes of allocation under this section, assets shall be valued at their values (</w:t>
      </w:r>
      <w:r>
        <w:rPr>
          <w:rFonts w:ascii="Times New Roman" w:hAnsi="Times New Roman" w:eastAsia="Times New Roman" w:cs="Times New Roman"/>
          <w:b w:val="0"/>
          <w:sz w:val="24"/>
        </w:rPr>
        <w:t>to use date of distribution values:</w:t>
      </w:r>
      <w:r>
        <w:rPr>
          <w:rFonts w:ascii="Times New Roman" w:hAnsi="Times New Roman" w:eastAsia="Times New Roman" w:cs="Times New Roman"/>
          <w:b w:val="0"/>
          <w:sz w:val="24"/>
        </w:rPr>
        <w:t xml:space="preserve"> on the date or dates of distribution provided adequate interest has been paid, as set forth in applicable Treasury Regulations </w:t>
      </w:r>
      <w:r>
        <w:rPr>
          <w:rFonts w:ascii="Times New Roman" w:hAnsi="Times New Roman" w:eastAsia="Times New Roman" w:cs="Times New Roman"/>
          <w:b w:val="0"/>
          <w:sz w:val="24"/>
        </w:rPr>
        <w:t>or, to use valuation for estate tax purposes:</w:t>
      </w:r>
      <w:r>
        <w:rPr>
          <w:rFonts w:ascii="Times New Roman" w:hAnsi="Times New Roman" w:eastAsia="Times New Roman" w:cs="Times New Roman"/>
          <w:b w:val="0"/>
          <w:sz w:val="24"/>
        </w:rPr>
        <w:t xml:space="preserve"> as finally determined for federal estate tax purposes (</w:t>
      </w:r>
      <w:r>
        <w:rPr>
          <w:rFonts w:ascii="Times New Roman" w:hAnsi="Times New Roman" w:eastAsia="Times New Roman" w:cs="Times New Roman"/>
          <w:b w:val="0"/>
          <w:sz w:val="24"/>
        </w:rPr>
        <w:t>for nonqualified severances with pecuniary allocation formula</w:t>
      </w:r>
      <w:r>
        <w:rPr>
          <w:rFonts w:ascii="Times New Roman" w:hAnsi="Times New Roman" w:eastAsia="Times New Roman" w:cs="Times New Roman"/>
          <w:b w:val="0"/>
          <w:sz w:val="24"/>
        </w:rPr>
        <w:t xml:space="preserve">); provided that any assets allocated in kind shall be allocated between the Exempt Trust and the Non-Exempt Trust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fairly reflects the net appreciation or depreciation in the value of the assets in the trust being divided, measured from the date of the settlor's death to the date of payment).]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Allocation or Nonallocation of Exemption to Entire Trust. Regardless of whether or not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applies, if the amount of the settlor's generation-skipping transfer tax exemption actually allocated by the executor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which this section applies is equal to the value of the property of that trust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the entire trust shall be referred to as the Exempt Trust. On the other hand, if no part of the settlor's generation-skipping transfer tax exemption is actually allocated to the trust by the executor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 (or if the settlor is not the transferor of that trust for generation-skipping transfer tax purposes), the entire trust shall be referred to as the Non-Exempt Trust.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Trust Distributions. The trustee may, but is not required to, administer the trusts under this instrument to which this section applies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distributions made during the trust terms to "skip persons" (as defined in Internal Revenue Code Section 2613(</w:t>
      </w:r>
      <w:r>
        <w:rPr>
          <w:rFonts w:ascii="Times New Roman" w:hAnsi="Times New Roman" w:eastAsia="Times New Roman" w:cs="Times New Roman"/>
          <w:b/>
          <w:sz w:val="24"/>
        </w:rPr>
        <w:t>a</w:t>
      </w:r>
      <w:r>
        <w:rPr>
          <w:rFonts w:ascii="Times New Roman" w:hAnsi="Times New Roman" w:eastAsia="Times New Roman" w:cs="Times New Roman"/>
          <w:b w:val="0"/>
          <w:sz w:val="24"/>
        </w:rPr>
        <w:t>) or any equivalent successor section) are made from Exempt Trusts, and distributions made during the trust terms to "non-skip persons" (as defined in Internal Revenue Code Section 2613(b) or any equivalent successor section) are made from Non-Exempt trusts.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Purpose of Section. The purpose of this section is to allow the trustee to administer the trusts so as to decrease the amount of generation-skipping transfer taxes owed on transfers from the trusts. The trustee shall balance that consideration against any other tax and non-tax considerations and may disregard the generation-skipping transfer tax consequences to the extent that the trustee determines that doing so will allow the trustee to carry out the settlor's intentions in creating the trusts. All decisions of the trustee under this subsection are within the trustee's discretion and shall be final and incontestable by anyone.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Amendment of Trust to Reflect Changes in Tax Law. If, in the trustee's judgment, at any time after the execution of this trust instrument, any statute, regulation, court decision, or administrative ruling imposes different or additional requirements on the trust in connection with the generation-skipping transfer tax the trustee may petition the court to amend the terms of the trust to meet those requirements and achieve the purpose of this section.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office of trustee becomes vacant by reason of death, incapacity, or any other reason, and no successor trustee or co-trustees have been designated under any other provisions of this trust instrument, then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individual successor, name and description, or, for co-trustees, names and descriptions, or any one or more of them,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name and description] shall be successor [trustee or co-trustees]. If [name(s) of successor trustee or co-trustees] [is or are all] unwilling or unable to serve as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shall be appointed by [</w:t>
      </w:r>
      <w:r>
        <w:rPr>
          <w:rFonts w:ascii="Times New Roman" w:hAnsi="Times New Roman" w:eastAsia="Times New Roman" w:cs="Times New Roman"/>
          <w:b w:val="0"/>
          <w:sz w:val="24"/>
        </w:rPr>
        <w:t>for appointment by the trust beneficiaries:</w:t>
      </w:r>
      <w:r>
        <w:rPr>
          <w:rFonts w:ascii="Times New Roman" w:hAnsi="Times New Roman" w:eastAsia="Times New Roman" w:cs="Times New Roman"/>
          <w:b w:val="0"/>
          <w:sz w:val="24"/>
        </w:rPr>
        <w:t xml:space="preserve"> majority vote of the [adult] beneficiaries of the trust who are then entitled to receive income under the trust, or who would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principal from the trust if the trust were then terminating, and who then have the legal capacity to give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w:t>
      </w:r>
      <w:r>
        <w:rPr>
          <w:rFonts w:ascii="Times New Roman" w:hAnsi="Times New Roman" w:eastAsia="Times New Roman" w:cs="Times New Roman"/>
          <w:b w:val="0"/>
          <w:sz w:val="24"/>
        </w:rPr>
        <w:t xml:space="preserve">Optional; add if the right to vote is not limited to competent adult beneficiaries: </w:t>
      </w:r>
      <w:r>
        <w:rPr>
          <w:rFonts w:ascii="Times New Roman" w:hAnsi="Times New Roman" w:eastAsia="Times New Roman" w:cs="Times New Roman"/>
          <w:b w:val="0"/>
          <w:sz w:val="24"/>
        </w:rPr>
        <w:t xml:space="preserve">If any beneficiary who otherwise would be entitled to vote on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incapacity, then the custodial parent(s), guardian, or conservator of that beneficiary may vote on behalf of the beneficiary.]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beneficiaries are unable to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may be appointed by the court] </w:t>
      </w:r>
      <w:r>
        <w:rPr>
          <w:rFonts w:ascii="Times New Roman" w:hAnsi="Times New Roman" w:eastAsia="Times New Roman" w:cs="Times New Roman"/>
          <w:b w:val="0"/>
          <w:sz w:val="24"/>
        </w:rPr>
        <w:t xml:space="preserve">or for appointment by the court: </w:t>
      </w:r>
      <w:r>
        <w:rPr>
          <w:rFonts w:ascii="Times New Roman" w:hAnsi="Times New Roman" w:eastAsia="Times New Roman" w:cs="Times New Roman"/>
          <w:b w:val="0"/>
          <w:sz w:val="24"/>
        </w:rPr>
        <w:t>by the court]. [</w:t>
      </w:r>
      <w:r>
        <w:rPr>
          <w:rFonts w:ascii="Times New Roman" w:hAnsi="Times New Roman" w:eastAsia="Times New Roman" w:cs="Times New Roman"/>
          <w:b w:val="0"/>
          <w:sz w:val="24"/>
        </w:rPr>
        <w:t xml:space="preserve">To limit the class of permissible individual trustees, add the appropriate limitation, e.g., </w:t>
      </w:r>
      <w:r>
        <w:rPr>
          <w:rFonts w:ascii="Times New Roman" w:hAnsi="Times New Roman" w:eastAsia="Times New Roman" w:cs="Times New Roman"/>
          <w:b w:val="0"/>
          <w:sz w:val="24"/>
        </w:rPr>
        <w:t>Any individual trustee or co-trustee not specifically named in this section who is appointed under this section shall be appointed from among the issue of the settlor, unless no issue of the settlor is able and willing to serve.]</w:t>
      </w:r>
    </w:p>
    <w:p>
      <w:pPr>
        <w:keepNext w:val="0"/>
        <w:spacing w:before="120" w:after="0" w:line="260" w:lineRule="exact"/>
        <w:ind w:left="72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Replacement of Co-trustee.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at any time when two or more persons or entities are serving as co-trustees, any one or more (but less than all) of them are unable or unwilling for any reason to continue to serve as co-trustees, and no successor co-trustee has been designated under any other applicable provision of this trust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co-trustee may be appointed by the court. If no new co-trustee is appointed, the remaining co-trustee or co-trustees shall have full power to act as trustee or co-trustees and to continue the trust administration.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Reference in this instrument to "the trustee"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whoever is serving as trustee or co-trustees, and shall include alternate or successor trustees or co-trustees, unless the context requires otherwise.</w:t>
      </w:r>
    </w:p>
    <w:p>
      <w:pPr>
        <w:keepNext w:val="0"/>
        <w:spacing w:before="120" w:after="0" w:line="260" w:lineRule="exact"/>
        <w:ind w:left="72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of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settlor shall have the power, at any time and for any reason, with or without cause, to remove any trustee acting under this instrument, and notwithstanding any other provision of this instrument, appoint another trustee to replace the removed trustee. Removal shall be effected by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removal to the trustee to be removed and to the person or entity legally entitled to act as successor trustee. The removal shall become effective upon the delivery to the settlor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acceptance of the trust by the successor trustee, and the settlor shall promptly notify the trustee being removed of the receipt of that acceptance.</w:t>
      </w:r>
    </w:p>
    <w:p>
      <w:pPr>
        <w:keepNext w:val="0"/>
        <w:spacing w:before="120" w:after="0" w:line="260" w:lineRule="exact"/>
        <w:ind w:left="72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of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trustee serving under this instrument may be removed as trustee at any time by court order upon petition by any beneficiary, for any of the following grounds: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trust.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Insolvency or other unfitness to administer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Hostility or lack of cooperation among the co-trustees that impairs the administration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Failure or refusal to act.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good cause, as determined by the court.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occurs in the office of trustee, whether by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otherwise, the superior court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to fill the vacancy. The court may, in its discretion, appoint the original number, or any lesser number of trustees. In selecting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the court shall give consideration to the wishes of the beneficiaries who are fourteen years of age or older.</w:t>
      </w:r>
    </w:p>
    <w:p>
      <w:pPr>
        <w:keepNext w:val="0"/>
        <w:spacing w:before="120" w:after="0" w:line="260" w:lineRule="exact"/>
        <w:ind w:left="72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 Waived for Settlor Serving as Trustee Only.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bond or undertaking shall be required of the settlor when [he or she] is serving as trustee. Bond shall be required of each other individual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any trust under this instrument, in the same form and manner as is required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decedent's estate. [This requirement may not be waived by the trust beneficiaries.]</w:t>
      </w:r>
    </w:p>
    <w:p>
      <w:pPr>
        <w:keepNext w:val="0"/>
        <w:spacing w:before="120" w:after="0" w:line="260" w:lineRule="exact"/>
        <w:ind w:left="72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Corporate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corporate trustee serving under this trust instrument shall be entitled to reasonable compensation for its services in accordance with its standard schedule of trust fees, as existing from time to time.</w:t>
      </w:r>
    </w:p>
    <w:p>
      <w:pPr>
        <w:keepNext w:val="0"/>
        <w:spacing w:before="120" w:after="0" w:line="260" w:lineRule="exact"/>
        <w:ind w:left="72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 for Resignation.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trustee may resign at any time, without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the resignation, by giving written notice, at least [number of days] before the time the resignation is to take effect, to the settlor, if living, to any other trustee then acting, to any persons authorized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all living trust beneficiaries known to the trustee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to the parent or guardian of that beneficiary), and to the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shall be effective upon written acceptance of the trust by the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To carry out the purposes of the trust created under this instrument, and subject to any limitations stated elsewhere in this instrument, the trustee shall have all of the following powers, in addition to all of the powers now or hereafter conferred on trustees by law: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Retain property received into the trust at its inception, or later added to the trust, as long as the trustee considers that retention in the best interests of the trust or in furtherance of the goals of the settlor in creating the trust, as determined from this trust instrument, but subject to the standards of the prudent investor rule as set forth in the California Uniform Prudent Investor Act, as amended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Invest and manage the trust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investment strategy having risk and return objectives reasonably suited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Retain property only so long as that property is income-producing. If any income-producing property ceases to produce income, the trustee shall,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time, replace the unproductive property with income-producing property.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Acquire and maintain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on the life of any person, including the trustee, issued by any company and in any amount that the trustee may deem advisable, and to exercise all rights of ownership granted in that policy.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or without court authorization, sell (for cash or on deferred payments, and with or without security), convey, exchange, partition, and divide trust property; grant options for the sale or exchange of trust property for any purpose,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Engage in any transactions with the personal representative of the estate of the settlor that are in the best interest of any trusts created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Manage, control, improve, and maintain all real and personal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Subdivide or develop land; make or obtain the vacation of plats and adjust boundaries, or adjust differences in valuation on exchange or partition by giving or receiving consideration; and dedicate land or easements to public use with or without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Make ordinary or extraordinary repairs or alterations in buildings or other trust property, demolish any improvements, raze existing party walls or buildings, and erect new party walls or buildings, as the trustee deems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Enter into oil, gas, and other mineral leases, on terms deemed advisable by the trustee; enter into any pooling, unitization, repressurization,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trustee's discretion, abandon any [unproductive or wasted] trust asset or interest therein.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Employ and discharge agents and employees, including but not limited to attorneys, accountants, investment and other advisers, custodians of assets, property managers, real estate agents and brokers, and appraisers, to advise and assist the trustees in the management of any trusts created under this trust instrument, and compensate them from the trust property.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The agents and employees may be associated or affiliated with the trustee, or they may be descendants or other persons related to the trustee or to the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associated with any such persons.]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The trustee is entitled to rely on the advice of any professional advisers employed under this provision. Reasonable compensation paid to any such agents or employees shall not diminish the compensation to which the trustee is otherwise entitled.]</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securities held in trust,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Hold securities or other trust property in the trustee's own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without disclosure of the trust, or in unregistered form, so that title may pass by delivery.</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Deposit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depository that is either licensed or exempt from licensing.</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Procure and carry, at the expense of the trust, insurance in such forms and in such amounts as the trustee deems advisable to protect the trust property against damage or loss, and to protect the trustee against liability with respect to third persons.</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Enforce any obligation owing to the trust, including any obligation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mortgage, or pledge held as trust property, and purchase 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held as trust property at any sale under that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Extend the time for payment of any note or other obligation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and owing to, the trust, including accrued or future interest, and extend the time for repayment beyond the term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Pay or contest any claim against the trust; release or prosecute any claim in favor of the trust; or, in lieu of payment, contest, release, or prosecution, adjust, compromise, or settle any such claim, in whole or in part, and with or without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Take any action with respect to any Digital Assets owned by the trust as the trustee shall deem appropriate,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The trustee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 § 2701 et seq.), to the extent that such lawful consent is required. For purposes of this instrument, “Digital Assets” shall include files stored on any digital devices owned by the trust, including but not limited to, desktops, laptops, tablets, peripherals, storage devices, mobile telephones, smart phones, cameras, electronic reading devices, and any similar digital device that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that currently exist or may exist as technology develops or such comparable items that may exist as technology develops, including any words, characters, codes, or contractual rights necessary to access such items, regardless of the ownership of the physical device upon which the digital item is stored.</w:t>
      </w:r>
    </w:p>
    <w:p>
      <w:pPr>
        <w:keepNext w:val="0"/>
        <w:spacing w:before="120" w:after="0" w:line="260" w:lineRule="exact"/>
        <w:ind w:left="72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Trustee's Discretion to Allow Income Beneficiaries to Occupy Real Property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trustee may permit any current income beneficiary of this trust to occupy any real property that 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The terms of the occupancy shall be determined by the trustee, in the trustee's discretion, and may include, but are not limited to, rent-free occupancy or occupancy in consideration of full or partial payment of mortgage or trust deed payments, taxes, assessments, insurance, maintenance, and ordinary repairs.</w:t>
      </w:r>
    </w:p>
    <w:p>
      <w:pPr>
        <w:keepNext w:val="0"/>
        <w:spacing w:before="120" w:after="0" w:line="260" w:lineRule="exact"/>
        <w:ind w:left="72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 of Trusts.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trustee shall have the power, in the trustee’s discretion, to terminate any trust created under this trust instrument whenever the fair market value of the trust falls below [amount] or becomes so small in relation to the costs of administration as to make continuing administration uneconomical.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subject to the minimum trust administration fees of those fiduciaries, regardless of the value of the trust.] Upon termination, the trustee shall distribute the principal and any accrued or undistributed net income to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or Distribution in Cash or in Kind.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trust assets into shares or partial shares, the trustee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trust instrument shall be valued at its fair market value at the time of distribution. This section shall apply only to the extent that it does not conflict with the provisions of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specifying allocation of assets involving generation-skipping trusts.</w:t>
      </w:r>
    </w:p>
    <w:p>
      <w:pPr>
        <w:keepNext w:val="0"/>
        <w:spacing w:before="120" w:after="0" w:line="260" w:lineRule="exact"/>
        <w:ind w:left="72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Legally Incapacitated Persons.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at any time any trust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trustee that any trust beneficiary is incapacitated, incompetent, or for any other reason not able to receive payments or make intelligent or responsible use of the payments, then the trustee, in lieu of making direct payments to the trust beneficiary, may make payments to the beneficiary's conservator or guardian; to the beneficiary's custodian under the Uniform Gifts to Minors Act or Uniform Transfers to Minors Act of any state; [</w:t>
      </w:r>
      <w:r>
        <w:rPr>
          <w:rFonts w:ascii="Times New Roman" w:hAnsi="Times New Roman" w:eastAsia="Times New Roman" w:cs="Times New Roman"/>
          <w:b w:val="0"/>
          <w:sz w:val="24"/>
        </w:rPr>
        <w:t xml:space="preserve">optional: </w:t>
      </w:r>
      <w:r>
        <w:rPr>
          <w:rFonts w:ascii="Times New Roman" w:hAnsi="Times New Roman" w:eastAsia="Times New Roman" w:cs="Times New Roman"/>
          <w:b w:val="0"/>
          <w:sz w:val="24"/>
        </w:rPr>
        <w:t xml:space="preserve">to the beneficiary’s custodian under the California Uniform Transfers to Minors Act until the beneficiary reaches the age of twenty-five (25) years;] to one or more suitable persons as the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If there is no custodian then serving or nominated to serve by the settlor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personal representative or trustee, as the case may be, shall designate the custodian.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trustee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Specific Powers Not to Limit Exercise of General Powers.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enumeration of specific powers under this trust instrument shall not limit the trustee from exercising any other power with respect to any trusts created by this trust instrument that may be necessary or appropriate for the trustee to have and exercise in order to carry out the purposes of the trusts or to permit the trustee to fulfill the trustee's responsibilities and duties with respect to the trust.</w:t>
      </w:r>
    </w:p>
    <w:p>
      <w:pPr>
        <w:keepNext w:val="0"/>
        <w:spacing w:before="120" w:after="0" w:line="260" w:lineRule="exact"/>
        <w:ind w:left="720" w:right="0" w:firstLine="0"/>
        <w:jc w:val="left"/>
      </w:pPr>
      <w:r>
        <w:rPr>
          <w:rFonts w:ascii="Times New Roman" w:hAnsi="Times New Roman" w:eastAsia="Times New Roman" w:cs="Times New Roman"/>
          <w:b w:val="0"/>
          <w:sz w:val="24"/>
        </w:rPr>
        <w:t>Section 6.15.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Disclaim or Release Powers.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trustee may disclaim, release, or restrict the scope of any power or discretion that the trustee may hold in connection with any trust created under this instrument, whether the power or discretion is expressly granted in this instrument or is implied by law. The trustee shall disclaim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in the manner required by applicable federal or California law. The trustee shall release or restrict any power or discretion by giving written notice to the beneficiary or beneficiaries then entitled to current distribution of income from the trust, specifying the power or discretion to be released or restricted, the nature of the restriction, and, if appropriate, the person or persons to whom the released or restricted power shall pass and be exercisable.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is disclaimed, the power shall be available to and exercisable by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Section 6.16.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Written Notice to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Until the trustee receives written notice of any death or other event upon which the right to payments from any trust may depend, the trustee shall incur no liability for disbursements made in good faith to persons whose interests may have been affected by that event.</w:t>
      </w:r>
    </w:p>
    <w:p>
      <w:pPr>
        <w:keepNext w:val="0"/>
        <w:spacing w:before="120" w:after="0" w:line="260" w:lineRule="exact"/>
        <w:ind w:left="720" w:right="0" w:firstLine="0"/>
        <w:jc w:val="left"/>
      </w:pPr>
      <w:r>
        <w:rPr>
          <w:rFonts w:ascii="Times New Roman" w:hAnsi="Times New Roman" w:eastAsia="Times New Roman" w:cs="Times New Roman"/>
          <w:b w:val="0"/>
          <w:sz w:val="24"/>
        </w:rPr>
        <w:t>Section 6.17.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trustee shall render accounts at least annually, at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persons and in the manner required by law.</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CONCLUDING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 other provision of this instrument, every trust created by this instrument [, or by the exercise of any power of appointment created by this instrument,] shall terminate no later than 21 years after the death of the last survivor of [designate the measuring life or lives, e.g., the settlor's issue] who are alive at the creation of the trust. For purposes of this perpetuities savings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shall be deemed to have been created on the date the trust becomes irrevocable or the date of the death of the settlor, whichever occurs first.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terminated under this section,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the trust, the trustee shall distribute all of the trust property to the persons then entitled or eligible to receive income from the trust [specify the pattern of distribution, e.g., outright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in the trustee's opinion, will give effect to the intent of the settlor in creating the trust, the trustee's decision to be final and incontestable by anyone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the manner provided in California Probate Code Section (specify 240 or 246 or 247), as defined in Section [specify the paragraph number of this document assigned to the appropriate dispositive scheme among issue, e.g., 7.16], or in equal shares, regardless of whether all of such persons are members of the same generation].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Simultaneous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beneficiary under this instrument and the settlor die under circumstances in which the order of their deaths cannot be established by clear and convincing evidence, the settlor shall be deemed to have survived the beneficiary, and this instrument shall be construed accordingly.</w:t>
      </w:r>
    </w:p>
    <w:p>
      <w:pPr>
        <w:keepNext w:val="0"/>
        <w:spacing w:before="120" w:after="0" w:line="260" w:lineRule="exact"/>
        <w:ind w:left="72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 Clause.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beneficiary under this instrument, singularly or in combination with any other person or persons, directly or indirectly, and without probable cause challenges the validity of this instrument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or the validity of any contract, agreement (including any trust agreement), declaration of trust, beneficiary designation, or other document executed by the settlor, or executed by another for the benefit of the settlor that is in existence on the date that this instrument is executed and further described as (provide express identification of such items, either individually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on any of the grounds listed below, then the right of that person to take any interest given to him or her by this instrument shall be void, and any gift or other interest in the trust property to which the beneficiary would otherwise have been entitled shall pass as if he or she had predeceased the settlor [optional: without issue].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Forgery;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Lack of due execution;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Lack of capacity;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Menace, duress, fraud, or undue influence;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Revocation pursuant to the terms of this instrument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or other applicable instrument, document, or contract] or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described in California Probate Code Section 6112, California Probate Code Section 21380, or applicable successor statutes.</w:t>
      </w:r>
    </w:p>
    <w:p>
      <w:pPr>
        <w:keepNext w:val="0"/>
        <w:spacing w:before="120" w:after="0" w:line="260" w:lineRule="exact"/>
        <w:ind w:left="72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Death Taxes.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term "death taxes”, as used in this instrument, shall mean all inheritance, estate, succession, and other similar taxes that are payable by any person on account of that person's interest in the decedent's estate by reason of the decedent's death, including penalties and interest, but excluding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additional tax that may be assessed under Internal Revenue Code Section 2032A.</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federal or state tax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generation-skipping transfer, as that term is defined in the federal tax laws, unless that generation-skipping transfer tax is payable directly out of the assets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by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Debts and 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used in this instrument, the term "debts and expenses" shall include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costs, expenses of litigation, counsel fees, or other charges that the trustee incurs in connection with the determination of the amount of the death taxes, interest, or penalties referred to in 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of this instrument,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Legally enforceable debts, funeral expenses, expenses of last illness, and administration and property expenses.</w:t>
      </w:r>
    </w:p>
    <w:p>
      <w:pPr>
        <w:keepNext w:val="0"/>
        <w:spacing w:before="120" w:after="0" w:line="260" w:lineRule="exact"/>
        <w:ind w:left="720" w:right="0" w:firstLine="0"/>
        <w:jc w:val="left"/>
      </w:pPr>
      <w:r>
        <w:rPr>
          <w:rFonts w:ascii="Times New Roman" w:hAnsi="Times New Roman" w:eastAsia="Times New Roman" w:cs="Times New Roman"/>
          <w:b w:val="0"/>
          <w:sz w:val="24"/>
        </w:rPr>
        <w:t>Section 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Child and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terms "child" and "children" refer to all persons referred to in California Probate Code Section 26, as in effect at the time of execution of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"issue" refers to all lineal descendants of all generations, with the relationship of parent and child at each generation being determined by the definitions of "child" and "children" set forth in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Spouse Married After Execution of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the settlor marries after the execution of this instrument, settlor nevertheless intends that settlor's spouse shall not take any portion of the trust estate. [</w:t>
      </w:r>
      <w:r>
        <w:rPr>
          <w:rFonts w:ascii="Times New Roman" w:hAnsi="Times New Roman" w:eastAsia="Times New Roman" w:cs="Times New Roman"/>
          <w:b w:val="0"/>
          <w:sz w:val="24"/>
        </w:rPr>
        <w:t>Add, if applicable:</w:t>
      </w:r>
      <w:r>
        <w:rPr>
          <w:rFonts w:ascii="Times New Roman" w:hAnsi="Times New Roman" w:eastAsia="Times New Roman" w:cs="Times New Roman"/>
          <w:b w:val="0"/>
          <w:sz w:val="24"/>
        </w:rPr>
        <w:t xml:space="preserve"> The settlor intends to provide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the settlor marries after execution of this instrument by (specify, e.g., provision in the settlor's will).]</w:t>
      </w:r>
    </w:p>
    <w:p>
      <w:pPr>
        <w:keepNext w:val="0"/>
        <w:spacing w:before="120" w:after="0" w:line="260" w:lineRule="exact"/>
        <w:ind w:left="720" w:right="0" w:firstLine="0"/>
        <w:jc w:val="left"/>
      </w:pPr>
      <w:r>
        <w:rPr>
          <w:rFonts w:ascii="Times New Roman" w:hAnsi="Times New Roman" w:eastAsia="Times New Roman" w:cs="Times New Roman"/>
          <w:b w:val="0"/>
          <w:sz w:val="24"/>
        </w:rPr>
        <w:t>Section 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Children Born or Adopted After Execution of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Except as otherwise provided in this instrument, the settlor has intentionally failed to provide in this instrument for any children born to or adopted by the settlor after the execution of this instrument. [</w:t>
      </w:r>
      <w:r>
        <w:rPr>
          <w:rFonts w:ascii="Times New Roman" w:hAnsi="Times New Roman" w:eastAsia="Times New Roman" w:cs="Times New Roman"/>
          <w:b w:val="0"/>
          <w:sz w:val="24"/>
        </w:rPr>
        <w:t>Add, if applicable:</w:t>
      </w:r>
      <w:r>
        <w:rPr>
          <w:rFonts w:ascii="Times New Roman" w:hAnsi="Times New Roman" w:eastAsia="Times New Roman" w:cs="Times New Roman"/>
          <w:b w:val="0"/>
          <w:sz w:val="24"/>
        </w:rPr>
        <w:t xml:space="preserve"> The settlor intends to provide for children who are born to or adopted by the settlor after execution of this instrument by (specify, e.g., provision in the settlor's will).]</w:t>
      </w:r>
    </w:p>
    <w:p>
      <w:pPr>
        <w:keepNext w:val="0"/>
        <w:spacing w:before="120" w:after="0" w:line="260" w:lineRule="exact"/>
        <w:ind w:left="720" w:right="0" w:firstLine="0"/>
        <w:jc w:val="left"/>
      </w:pPr>
      <w:r>
        <w:rPr>
          <w:rFonts w:ascii="Times New Roman" w:hAnsi="Times New Roman" w:eastAsia="Times New Roman" w:cs="Times New Roman"/>
          <w:b w:val="0"/>
          <w:sz w:val="24"/>
        </w:rPr>
        <w:t>Section 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Incapacity.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used in this instrument, "incapacity" or "incapacitated"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operating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established conservatorship,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unable to do either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 properly for that person's own needs for physical health, food, clothing, or shelter;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substantially that person's own financial resources, or resist fraud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Section 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Education.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used in this instrument, the term "education" refers to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Education at public or private elementary, junior high, middle, or high schools, including boarding schools;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Undergraduate, graduate, and postgraduate study in any field, whether or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character, in colleges, universities, or other institutions of higher learning;</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Specialized formal or informal training in music, the stage, the handicrafts, or the arts, whether by private instruction or otherwise; and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Formal or informal vocational or technical training, whether through programs or institutions devoted solely to vocational or technical training,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Section 7.12.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used in this instrument, references in the masculine gender shall be deemed to include the feminine and neuter gender, and vice versa, and references to the singular shall be deemed to include the plural, and vice versa, wherever the context so permits.</w:t>
      </w:r>
    </w:p>
    <w:p>
      <w:pPr>
        <w:keepNext w:val="0"/>
        <w:spacing w:before="120" w:after="0" w:line="260" w:lineRule="exact"/>
        <w:ind w:left="720" w:right="0" w:firstLine="0"/>
        <w:jc w:val="left"/>
      </w:pPr>
      <w:r>
        <w:rPr>
          <w:rFonts w:ascii="Times New Roman" w:hAnsi="Times New Roman" w:eastAsia="Times New Roman" w:cs="Times New Roman"/>
          <w:b w:val="0"/>
          <w:sz w:val="24"/>
        </w:rPr>
        <w:t>Section 7.13.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captions appearing in this instrument are for convenience of reference only and shall be disregarded in determining the meaning and effect of the provisions of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7.14.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instrument is invalid, that provision shall be disregarded, and the remainder of this instrument shall be construed as if the invalid provision had not been included.</w:t>
      </w:r>
    </w:p>
    <w:p>
      <w:pPr>
        <w:keepNext w:val="0"/>
        <w:spacing w:before="120" w:after="0" w:line="260" w:lineRule="exact"/>
        <w:ind w:left="720" w:right="0" w:firstLine="0"/>
        <w:jc w:val="left"/>
      </w:pPr>
      <w:r>
        <w:rPr>
          <w:rFonts w:ascii="Times New Roman" w:hAnsi="Times New Roman" w:eastAsia="Times New Roman" w:cs="Times New Roman"/>
          <w:b w:val="0"/>
          <w:sz w:val="24"/>
        </w:rPr>
        <w:t>Section 7.15.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Law to Apply.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questions concerning the validity, interpretation, and administration of this instrument, including any trusts created under this instrument, shall be governed by the laws of the State of California, regardless of the domicile of any trustee or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Section 7.16.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of property is specified to be made under this instrument among the issue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 the manner set forth in California Probate Code Section 246, the distribution shall be made as described in this section. The individual is referred to in this section as the Designated Ancestor. The first division shall be made at the generation of the Designated Ancestor's children, regardless of whether any of those children survive the Designated Ancestor. The property shall be divided into as many equal shares as there are children of the Designated Ancestor who survive the Designated Ancestor (if any) plus deceased children of the Designated Ancestor who leave issue who survive the Designated Ancestor. Each child of the Designated Ancestor who survives the Designated Ancestor shall receive one such equal share. The equal share of each deceased child of the Designated Ancestor who leaves issue who survive the Designated Ancestor shall in turn be divided among that deceased child's issue who survive the Designated Ancestor in the manner described in this section as if that deceased child were the Designated Ancestor as to that share.</w:t>
      </w:r>
    </w:p>
    <w:p>
      <w:pPr>
        <w:keepNext w:val="0"/>
        <w:spacing w:before="120" w:after="0" w:line="260" w:lineRule="exact"/>
        <w:ind w:left="720" w:right="0" w:firstLine="0"/>
        <w:jc w:val="left"/>
      </w:pPr>
      <w:r>
        <w:rPr>
          <w:rFonts w:ascii="Times New Roman" w:hAnsi="Times New Roman" w:eastAsia="Times New Roman" w:cs="Times New Roman"/>
          <w:b w:val="0"/>
          <w:sz w:val="24"/>
        </w:rPr>
        <w:t>Section 7.17.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“Heirs.”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any gift to heirs of the settlor that is made in this instrument, those heirs shall be determined as if the settlor had died intestate at the time for distribution prescribed in this instrument,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the time the settlor is deemed to have died.</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 AND EXECUTION.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p>
    <w:p>
      <w:pPr>
        <w:keepNext w:val="0"/>
        <w:spacing w:before="200" w:after="0" w:line="260" w:lineRule="exact"/>
        <w:ind w:left="1080" w:right="0" w:firstLine="0"/>
        <w:jc w:val="both"/>
      </w:pPr>
      <w:r>
        <w:rPr>
          <w:rFonts w:ascii="Times New Roman" w:hAnsi="Times New Roman" w:eastAsia="Times New Roman" w:cs="Times New Roman"/>
          <w:b w:val="0"/>
          <w:sz w:val="24"/>
        </w:rPr>
        <w:t>I certify that I have read the foregoing declaration of trust and that it correctly states the terms and conditions under which the trust estate is to be held, administered, and distributed. As trustee of the trust created by this declaration of trust, I approve this declaration of trust in all particulars and agree to be bound by its terms and conditions. As settlor of the trust created by this declaration of trust, I approve this declaration of trust in all particulars and agree to be bound by its terms and conditions.</w:t>
      </w:r>
    </w:p>
    <w:p>
      <w:pPr>
        <w:keepNext w:val="0"/>
        <w:spacing w:before="200" w:after="0" w:line="260" w:lineRule="exact"/>
        <w:ind w:left="1080" w:right="0" w:firstLine="0"/>
        <w:jc w:val="both"/>
      </w:pPr>
      <w:r>
        <w:rPr>
          <w:rFonts w:ascii="Times New Roman" w:hAnsi="Times New Roman" w:eastAsia="Times New Roman" w:cs="Times New Roman"/>
          <w:b w:val="0"/>
          <w:sz w:val="24"/>
        </w:rPr>
        <w:t>Executed on [Month Day, 20__], at [city or town, and state, in which the declaration of trust is signed].</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the trustee/settlor</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SCHEDULE OF TRUST ASSETS.</w:t>
      </w:r>
      <w:r>
        <w:rPr>
          <w:rFonts w:ascii="Times New Roman" w:hAnsi="Times New Roman" w:eastAsia="Times New Roman" w:cs="Times New Roman"/>
          <w:b w:val="0"/>
          <w:sz w:val="24"/>
        </w:rPr>
        <w:t xml:space="preserve">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