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Revocation of Trust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Paragraph 1. Revocation of Trust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parties have previously created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revocable trust dated [date], naming [names of beneficiaries] as beneficiaries and [name(s)] as Trustee[s].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trust instrument is attached to this Agreement as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  <w:r>
        <w:rPr>
          <w:rFonts w:ascii="Times New Roman" w:hAnsi="Times New Roman" w:eastAsia="Times New Roman" w:cs="Times New Roman"/>
          <w:b w:val="0"/>
          <w:sz w:val="24"/>
        </w:rPr>
        <w:t>and is incorporated by reference. The parties now revoke the trust and agree that the remaining trust property shall be [specify disposition].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Settlor name and signature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Beneficiary name and signature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Attorney-in-fact name and signature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>
        <w:spacing w:line="100" w:lineRule="exact"/>
      </w:pP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On ____________________, 20__, before me,__________________________________,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notary public in and for the State of California, personally appeared __________________, who proved to me on the basis of satisfactory evidence to be the person whose name(s) is/are subscribed to the within instrument and acknowledged to me that he/she/they executed the same in his/her/their authorized capacity(ies), and that by his/her/their signature(s) on the instrument the person(s), or the entity upon behalf of which the person acted, executed the instrument.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 certify under PENALTY OF PERJURY under the laws of the State of California that the foregoing paragraph is true and correct.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WITNESS my hand and official seal.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____________________________________(Seal)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COPY OF TRUST INSTRUMENT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