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RHODE ISLAND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Rhode Island,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Your rent is at least 15 days late. Within 5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20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out of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ILLEGAL ACTIVITY</w:t>
      </w:r>
      <w:r>
        <w:rPr>
          <w:rFonts w:ascii="Times New Roman" w:hAnsi="Times New Roman" w:eastAsia="Times New Roman" w:cs="Times New Roman"/>
          <w:sz w:val="24"/>
        </w:rPr>
        <w:t xml:space="preserve">. You are responsible for the following illegal activity: </w:t>
      </w:r>
      <w:r>
        <w:rPr>
          <w:rFonts w:ascii="Times New Roman" w:hAnsi="Times New Roman" w:eastAsia="Times New Roman" w:cs="Times New Roman"/>
          <w:sz w:val="24"/>
        </w:rPr>
        <w:t>[DESCRIBE THE ILLEGAL ACTIVITY]</w:t>
      </w:r>
    </w:p>
    <w:p>
      <w:pPr/>
    </w:p>
    <w:p>
      <w:pPr/>
      <w:r>
        <w:rPr>
          <w:rFonts w:ascii="Times New Roman" w:hAnsi="Times New Roman" w:eastAsia="Times New Roman" w:cs="Times New Roman"/>
          <w:sz w:val="24"/>
        </w:rPr>
        <w:t>If this activity does not cease within 1 day, you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30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